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0"/>
          <w:szCs w:val="40"/>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津南区民政局</w:t>
      </w:r>
      <w:r>
        <w:rPr>
          <w:rFonts w:hint="eastAsia" w:ascii="方正小标宋简体" w:hAnsi="方正小标宋简体" w:eastAsia="方正小标宋简体" w:cs="方正小标宋简体"/>
          <w:color w:val="auto"/>
          <w:sz w:val="40"/>
          <w:szCs w:val="40"/>
          <w:lang w:val="en-US" w:eastAsia="zh-CN"/>
        </w:rPr>
        <w:t>2020</w:t>
      </w:r>
      <w:r>
        <w:rPr>
          <w:rFonts w:hint="eastAsia" w:ascii="方正小标宋简体" w:hAnsi="方正小标宋简体" w:eastAsia="方正小标宋简体" w:cs="方正小标宋简体"/>
          <w:color w:val="auto"/>
          <w:sz w:val="40"/>
          <w:szCs w:val="40"/>
        </w:rPr>
        <w:t>年政府信息公开工作总结</w:t>
      </w:r>
    </w:p>
    <w:p>
      <w:pPr>
        <w:widowControl/>
        <w:shd w:val="clear" w:color="auto" w:fill="FFFFFF"/>
        <w:rPr>
          <w:rFonts w:ascii="宋体" w:hAnsi="宋体" w:cs="宋体"/>
          <w:color w:val="333333"/>
          <w:kern w:val="0"/>
          <w:sz w:val="24"/>
        </w:rPr>
      </w:pPr>
    </w:p>
    <w:p>
      <w:pPr>
        <w:widowControl/>
        <w:shd w:val="clear" w:color="auto" w:fill="FFFFFF"/>
        <w:ind w:firstLine="480"/>
        <w:rPr>
          <w:rFonts w:hint="eastAsia" w:ascii="黑体" w:hAnsi="宋体" w:eastAsia="黑体" w:cs="宋体"/>
          <w:kern w:val="0"/>
          <w:sz w:val="32"/>
          <w:szCs w:val="32"/>
        </w:rPr>
      </w:pPr>
      <w:r>
        <w:rPr>
          <w:rFonts w:hint="eastAsia" w:ascii="黑体" w:hAnsi="宋体" w:eastAsia="黑体" w:cs="宋体"/>
          <w:bCs/>
          <w:kern w:val="0"/>
          <w:sz w:val="32"/>
          <w:szCs w:val="32"/>
        </w:rPr>
        <w:t>一、总体情况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2020</w:t>
      </w:r>
      <w:r>
        <w:rPr>
          <w:rFonts w:hint="eastAsia" w:ascii="仿宋_GB2312" w:hAnsi="仿宋_GB2312" w:eastAsia="仿宋_GB2312" w:cs="仿宋_GB2312"/>
          <w:b w:val="0"/>
          <w:bCs w:val="0"/>
          <w:color w:val="auto"/>
          <w:sz w:val="32"/>
          <w:szCs w:val="32"/>
        </w:rPr>
        <w:t>年，区民政局在区委、区政府的正确领导下，紧密结合民政工作，不断规范政府信息公开内容，创新政府信息公开形式，积极推行政务公开，增强了行政工作透明度，推进了政务管理制度化、规范化、科学化、民主化，现结合我局实际，就我局本年度政府信息公开工作报告如下：</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eastAsia="zh-CN"/>
        </w:rPr>
        <w:t>（一）</w:t>
      </w:r>
      <w:r>
        <w:rPr>
          <w:rFonts w:hint="eastAsia" w:ascii="楷体_GB2312" w:hAnsi="楷体_GB2312" w:eastAsia="楷体_GB2312" w:cs="楷体_GB2312"/>
          <w:b w:val="0"/>
          <w:bCs w:val="0"/>
          <w:color w:val="auto"/>
          <w:sz w:val="32"/>
          <w:szCs w:val="32"/>
        </w:rPr>
        <w:t>领导重视，加强组织领导</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根据全区政府信息公开工作统一部署和要求，我局把将政务公开工作列入重要议事日程，确定一位分管领导同志,建立健全协调机制，明确责任分工,统筹谋划，协同推进，抓好落实。局办公室是政务公开工作的主管部门,具体负责组织协调、指导推进、监督检查全局政务公开工作。整合政务公开方面的力量和资源,明确工作机构,配齐工作人员，加强经费保障，为工作顺利开展创造条件，明确1位工作人员为局信息员，具体负责政府信息公开内容维护、组织协调等日常工作。每个业务科室明确1位信息员，负责收集、整理政府信息，由局信息员统一发布，确保信息公开全面、及时、准确、无差错。</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（二）建章立制，规范公开程序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420"/>
        <w:jc w:val="both"/>
        <w:textAlignment w:val="auto"/>
        <w:rPr>
          <w:rFonts w:hint="eastAsia" w:ascii="宋体" w:hAnsi="宋体" w:eastAsia="宋体" w:cs="宋体"/>
          <w:i w:val="0"/>
          <w:caps w:val="0"/>
          <w:color w:val="222222"/>
          <w:spacing w:val="0"/>
          <w:sz w:val="28"/>
          <w:szCs w:val="28"/>
        </w:rPr>
      </w:pPr>
      <w:r>
        <w:rPr>
          <w:rFonts w:hint="eastAsia" w:ascii="仿宋_GB2312" w:hAnsi="仿宋_GB2312" w:eastAsia="仿宋_GB2312" w:cs="仿宋_GB2312"/>
          <w:b w:val="0"/>
          <w:bCs w:val="0"/>
          <w:color w:val="auto"/>
          <w:kern w:val="2"/>
          <w:sz w:val="32"/>
          <w:szCs w:val="32"/>
          <w:lang w:val="en-US" w:eastAsia="zh-CN" w:bidi="ar-SA"/>
        </w:rPr>
        <w:t>一是进一步健全和完善政府政务公开内容审查和更新维护等工作制度，促进政府政务公开工作制度化、规范化。区民政局落实《津南区民政局关于全面推进政务公开工作的实施办法》，明确了政务公开工作的基本原则、工作目标和工作程序等，具体指导全局政务公开工作。二是根据区委区政府要求，加强保密审查工作。区民政局进一步加强拟公开政府信息的保密审查，规范公开流程，禁止未经审查和批准的政府信息对外公开，从制度上消除泄密隐患。</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（三）公开政务，加强依法行政</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区民政局积极运用津南区政府门户网站及时发布政务公开工作动态，按照区政府要求把民政信息公开相关内容全部上载到网站，包括机构领导、人事信息、政策法规、社会救助等大类，公开了城乡低保、医疗救助、临时救助、社会组织以及本局实施区政府有关帮困和社会救助政策规定的民政信息，进一步提高了工作的透明度，促进依法行政。本年度</w:t>
      </w:r>
      <w:r>
        <w:rPr>
          <w:rFonts w:hint="eastAsia" w:eastAsia="仿宋_GB2312"/>
          <w:sz w:val="32"/>
          <w:szCs w:val="32"/>
        </w:rPr>
        <w:t>按扶贫助残、公益事业、养老事业等分类及时发布民政公开信息41条，完成依申请公开答复2件。</w:t>
      </w:r>
      <w:r>
        <w:rPr>
          <w:rFonts w:hint="eastAsia" w:ascii="仿宋_GB2312" w:hAnsi="仿宋_GB2312" w:eastAsia="仿宋_GB2312" w:cs="仿宋_GB2312"/>
          <w:b w:val="0"/>
          <w:bCs w:val="0"/>
          <w:color w:val="auto"/>
          <w:kern w:val="2"/>
          <w:sz w:val="32"/>
          <w:szCs w:val="32"/>
          <w:lang w:val="en-US" w:eastAsia="zh-CN" w:bidi="ar-SA"/>
        </w:rPr>
        <w:t>做到“应公开、尽公开，应上网、尽上网”，让公众看得到、能监督。</w:t>
      </w:r>
    </w:p>
    <w:p>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二、主动公开政府信息情况</w:t>
      </w:r>
    </w:p>
    <w:tbl>
      <w:tblPr>
        <w:tblStyle w:val="3"/>
        <w:tblW w:w="8140" w:type="dxa"/>
        <w:jc w:val="center"/>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　　</w:t>
            </w:r>
          </w:p>
        </w:tc>
        <w:tc>
          <w:tcPr>
            <w:tcW w:w="127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 </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　</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1</w:t>
            </w:r>
          </w:p>
        </w:tc>
        <w:tc>
          <w:tcPr>
            <w:tcW w:w="127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1</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3</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3</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3</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eastAsia" w:ascii="宋体" w:hAnsi="宋体" w:cs="宋体"/>
                <w:color w:val="000000"/>
                <w:kern w:val="0"/>
                <w:sz w:val="20"/>
                <w:szCs w:val="20"/>
              </w:rPr>
              <w:t>　</w:t>
            </w:r>
            <w:r>
              <w:rPr>
                <w:rFonts w:hint="default" w:ascii="宋体" w:hAnsi="宋体" w:cs="宋体"/>
                <w:color w:val="000000"/>
                <w:kern w:val="0"/>
                <w:sz w:val="20"/>
                <w:szCs w:val="20"/>
                <w:lang w:val="en"/>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default" w:ascii="宋体" w:hAnsi="宋体" w:cs="宋体"/>
                <w:kern w:val="0"/>
                <w:sz w:val="24"/>
                <w:lang w:val="en"/>
              </w:rPr>
            </w:pPr>
            <w:r>
              <w:rPr>
                <w:rFonts w:hint="default" w:ascii="宋体" w:hAnsi="宋体" w:cs="宋体"/>
                <w:kern w:val="0"/>
                <w:sz w:val="24"/>
                <w:lang w:val="en"/>
              </w:rPr>
              <w:t>0</w:t>
            </w:r>
          </w:p>
        </w:tc>
      </w:tr>
    </w:tbl>
    <w:p>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三、收到和处理政府信息公开申请情况</w:t>
      </w:r>
    </w:p>
    <w:tbl>
      <w:tblPr>
        <w:tblStyle w:val="3"/>
        <w:tblW w:w="9071" w:type="dxa"/>
        <w:jc w:val="center"/>
        <w:tblLayout w:type="autofit"/>
        <w:tblCellMar>
          <w:top w:w="0" w:type="dxa"/>
          <w:left w:w="0" w:type="dxa"/>
          <w:bottom w:w="0" w:type="dxa"/>
          <w:right w:w="0" w:type="dxa"/>
        </w:tblCellMar>
      </w:tblPr>
      <w:tblGrid>
        <w:gridCol w:w="616"/>
        <w:gridCol w:w="854"/>
        <w:gridCol w:w="2086"/>
        <w:gridCol w:w="813"/>
        <w:gridCol w:w="755"/>
        <w:gridCol w:w="755"/>
        <w:gridCol w:w="813"/>
        <w:gridCol w:w="973"/>
        <w:gridCol w:w="711"/>
        <w:gridCol w:w="695"/>
      </w:tblGrid>
      <w:tr>
        <w:tblPrEx>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2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自然人</w:t>
            </w:r>
          </w:p>
        </w:tc>
        <w:tc>
          <w:tcPr>
            <w:tcW w:w="4065"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法人或其他组织</w:t>
            </w:r>
          </w:p>
        </w:tc>
        <w:tc>
          <w:tcPr>
            <w:tcW w:w="702"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商业企业</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科研机构</w:t>
            </w:r>
          </w:p>
        </w:tc>
        <w:tc>
          <w:tcPr>
            <w:tcW w:w="82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社会公益组织</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法律服务机构</w:t>
            </w:r>
          </w:p>
        </w:tc>
        <w:tc>
          <w:tcPr>
            <w:tcW w:w="72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一、本年新收政府信息公开申请数量</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2</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2</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二、上年结转政府信息公开申请数量</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0</w:t>
            </w: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0</w:t>
            </w:r>
          </w:p>
        </w:tc>
      </w:tr>
      <w:tr>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三、本年度办理结果</w:t>
            </w:r>
          </w:p>
        </w:tc>
        <w:tc>
          <w:tcPr>
            <w:tcW w:w="298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（一）予以公开</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1</w:t>
            </w: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1</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8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（二）部分公开（区分处理的，只计这一情形，不计其他情形）</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（三）不予公开</w:t>
            </w: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1.属于国家秘密</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2.其他法律行政法规禁止公开</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3.危及“三安全一稳定”</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4.保护第三方合法权益</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5.属于三类内部事务信息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6.属于四类过程性信息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7.属于行政执法案卷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8.属于行政查询事项</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（四）无法提供</w:t>
            </w: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1.本机关不掌握相关政府信息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2.没有现成信息需要另行制作</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楷体_GB2312" w:hAnsi="宋体" w:eastAsia="楷体_GB2312" w:cs="宋体"/>
                <w:kern w:val="0"/>
                <w:sz w:val="24"/>
                <w:lang w:val="en"/>
              </w:rPr>
            </w:pPr>
            <w:r>
              <w:rPr>
                <w:rFonts w:hint="eastAsia" w:eastAsia="楷体_GB2312"/>
                <w:kern w:val="0"/>
                <w:sz w:val="20"/>
                <w:szCs w:val="20"/>
              </w:rPr>
              <w:t> </w:t>
            </w:r>
            <w:r>
              <w:rPr>
                <w:rFonts w:hint="default" w:eastAsia="楷体_GB2312"/>
                <w:kern w:val="0"/>
                <w:sz w:val="20"/>
                <w:szCs w:val="20"/>
                <w:lang w:val="en"/>
              </w:rPr>
              <w:t>1</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1</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3.补正后申请内容仍不明确</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（五）不予处理</w:t>
            </w: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1.信访举报投诉类申请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2.重复申请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3.要求提供公开出版物</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4.无正当理由大量反复申请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5.要求行政机关确认或重新出具已获取信息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8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（六）其他处理</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楷体_GB2312" w:hAnsi="宋体" w:eastAsia="楷体_GB2312" w:cs="宋体"/>
                <w:kern w:val="0"/>
                <w:sz w:val="24"/>
                <w:lang w:val="en"/>
              </w:rPr>
            </w:pP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85"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（七）总计</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default" w:eastAsia="楷体_GB2312"/>
                <w:kern w:val="0"/>
                <w:sz w:val="20"/>
                <w:szCs w:val="20"/>
                <w:lang w:val="en"/>
              </w:rPr>
              <w:t>2</w:t>
            </w: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eastAsia="楷体_GB2312"/>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2</w:t>
            </w:r>
          </w:p>
        </w:tc>
      </w:tr>
      <w:tr>
        <w:trPr>
          <w:jc w:val="center"/>
        </w:trPr>
        <w:tc>
          <w:tcPr>
            <w:tcW w:w="3479"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四、结转下年度继续办理</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0</w:t>
            </w: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default" w:ascii="宋体" w:hAnsi="宋体" w:cs="宋体"/>
                <w:kern w:val="0"/>
                <w:sz w:val="24"/>
                <w:lang w:val="en"/>
              </w:rPr>
              <w:t>0</w:t>
            </w:r>
          </w:p>
        </w:tc>
      </w:tr>
    </w:tbl>
    <w:p>
      <w:pPr>
        <w:widowControl/>
        <w:shd w:val="clear" w:color="auto" w:fill="FFFFFF"/>
        <w:ind w:firstLine="482"/>
        <w:rPr>
          <w:rFonts w:ascii="黑体" w:hAnsi="宋体" w:eastAsia="黑体" w:cs="宋体"/>
          <w:bCs/>
          <w:kern w:val="0"/>
          <w:sz w:val="32"/>
          <w:szCs w:val="32"/>
        </w:rPr>
      </w:pPr>
      <w:r>
        <w:rPr>
          <w:rFonts w:hint="eastAsia" w:ascii="黑体" w:hAnsi="宋体" w:eastAsia="黑体" w:cs="宋体"/>
          <w:bCs/>
          <w:kern w:val="0"/>
          <w:sz w:val="32"/>
          <w:szCs w:val="32"/>
        </w:rPr>
        <w:t>四、政府信息公开行政复议、行政诉讼情况</w:t>
      </w:r>
    </w:p>
    <w:p>
      <w:pPr>
        <w:widowControl/>
        <w:shd w:val="clear" w:color="auto" w:fill="FFFFFF"/>
        <w:ind w:firstLine="480"/>
        <w:rPr>
          <w:rFonts w:ascii="宋体" w:hAnsi="宋体" w:cs="宋体"/>
          <w:kern w:val="0"/>
          <w:sz w:val="24"/>
        </w:rPr>
      </w:pPr>
      <w:bookmarkStart w:id="0" w:name="_GoBack"/>
      <w:bookmarkEnd w:id="0"/>
    </w:p>
    <w:tbl>
      <w:tblPr>
        <w:tblStyle w:val="3"/>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cs="宋体"/>
                <w:kern w:val="0"/>
                <w:sz w:val="24"/>
                <w:lang w:val="en"/>
              </w:rPr>
            </w:pPr>
            <w:r>
              <w:rPr>
                <w:kern w:val="0"/>
                <w:sz w:val="20"/>
                <w:szCs w:val="20"/>
              </w:rPr>
              <w:t> </w:t>
            </w:r>
            <w:r>
              <w:rPr>
                <w:rFonts w:hint="default"/>
                <w:kern w:val="0"/>
                <w:sz w:val="20"/>
                <w:szCs w:val="20"/>
                <w:lang w:val="e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0</w:t>
            </w:r>
            <w:r>
              <w:rPr>
                <w:kern w:val="0"/>
                <w:sz w:val="20"/>
                <w:szCs w:val="20"/>
              </w:rPr>
              <w:t> </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0</w:t>
            </w:r>
            <w:r>
              <w:rPr>
                <w:kern w:val="0"/>
                <w:sz w:val="20"/>
                <w:szCs w:val="20"/>
              </w:rPr>
              <w:t> </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0</w:t>
            </w:r>
            <w:r>
              <w:rPr>
                <w:kern w:val="0"/>
                <w:sz w:val="20"/>
                <w:szCs w:val="20"/>
              </w:rPr>
              <w:t> </w:t>
            </w:r>
          </w:p>
        </w:tc>
        <w:tc>
          <w:tcPr>
            <w:tcW w:w="6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kern w:val="0"/>
                <w:sz w:val="20"/>
                <w:szCs w:val="20"/>
                <w:lang w:val="en"/>
              </w:rPr>
              <w:t>0</w:t>
            </w:r>
            <w:r>
              <w:rPr>
                <w:kern w:val="0"/>
                <w:sz w:val="20"/>
                <w:szCs w:val="20"/>
              </w:rPr>
              <w:t> </w:t>
            </w: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default" w:ascii="宋体" w:hAnsi="宋体" w:cs="宋体"/>
                <w:kern w:val="0"/>
                <w:sz w:val="20"/>
                <w:szCs w:val="20"/>
                <w:lang w:val="en"/>
              </w:rPr>
              <w:t>0</w:t>
            </w:r>
            <w:r>
              <w:rPr>
                <w:rFonts w:hint="eastAsia" w:ascii="宋体" w:hAnsi="宋体" w:cs="宋体"/>
                <w:kern w:val="0"/>
                <w:sz w:val="20"/>
                <w:szCs w:val="20"/>
              </w:rPr>
              <w:t> </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default" w:ascii="宋体" w:hAnsi="宋体" w:cs="宋体"/>
                <w:kern w:val="0"/>
                <w:sz w:val="24"/>
                <w:lang w:val="en"/>
              </w:rPr>
            </w:pPr>
            <w:r>
              <w:rPr>
                <w:rFonts w:hint="default" w:ascii="宋体" w:hAnsi="宋体" w:cs="宋体"/>
                <w:kern w:val="0"/>
                <w:sz w:val="24"/>
                <w:lang w:val="en"/>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五、存在的主要问题及改进情况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20</w:t>
      </w:r>
      <w:r>
        <w:rPr>
          <w:rFonts w:hint="default" w:ascii="仿宋_GB2312" w:hAnsi="仿宋_GB2312" w:eastAsia="仿宋_GB2312" w:cs="仿宋_GB2312"/>
          <w:b w:val="0"/>
          <w:bCs w:val="0"/>
          <w:color w:val="auto"/>
          <w:sz w:val="32"/>
          <w:szCs w:val="32"/>
          <w:lang w:val="en" w:eastAsia="zh-CN"/>
        </w:rPr>
        <w:t>20</w:t>
      </w:r>
      <w:r>
        <w:rPr>
          <w:rFonts w:hint="eastAsia" w:ascii="仿宋_GB2312" w:hAnsi="仿宋_GB2312" w:eastAsia="仿宋_GB2312" w:cs="仿宋_GB2312"/>
          <w:b w:val="0"/>
          <w:bCs w:val="0"/>
          <w:color w:val="auto"/>
          <w:sz w:val="32"/>
          <w:szCs w:val="32"/>
          <w:lang w:val="en-US" w:eastAsia="zh-CN"/>
        </w:rPr>
        <w:t>年民政局政务公开工作虽然取得了一些成绩，但也清醒地认识到，与公众需求存在一定的差距。主要在加强基础性日常管理、丰富政务公开方式等方面存在不足，明年主要从以下方面作进一步改进和加强：</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一是进一步强化平台管理工作。</w:t>
      </w:r>
      <w:r>
        <w:rPr>
          <w:rFonts w:hint="eastAsia" w:ascii="仿宋_GB2312" w:hAnsi="仿宋_GB2312" w:eastAsia="仿宋_GB2312" w:cs="仿宋_GB2312"/>
          <w:b w:val="0"/>
          <w:bCs w:val="0"/>
          <w:color w:val="auto"/>
          <w:sz w:val="32"/>
          <w:szCs w:val="32"/>
        </w:rPr>
        <w:t>继续强化专人负责信息公开工作，明确工作职责，提高群众对政府信息信息公开的知晓率和参与度。在规定的政府信息公开范围内，及时发布和更新依法应主动公开的政府信息，并做好答复依申请公开政府信息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自觉接受上级机关、社会各界、服务群众的监督检查。</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二是进一步充实政务公开的内容。把涉及群众切身利益的各类业务作为公开的重点，加大网上公开力度，全面、规范的向群众公开他们最关心、最需要了解的相关业务。</w:t>
      </w:r>
      <w:r>
        <w:rPr>
          <w:rFonts w:hint="eastAsia" w:ascii="仿宋_GB2312" w:hAnsi="仿宋_GB2312" w:eastAsia="仿宋_GB2312" w:cs="仿宋_GB2312"/>
          <w:b w:val="0"/>
          <w:bCs w:val="0"/>
          <w:color w:val="auto"/>
          <w:sz w:val="32"/>
          <w:szCs w:val="32"/>
        </w:rPr>
        <w:t>适时梳理信息公开内容，修正、更新行政服务指南，研究制定完善有关制度，扎实推进政府信息公开各项工作。</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三是进一步加大政务公开宣传。围绕政务公开政务服务工作，利用各种渠道，采取多种形式，</w:t>
      </w:r>
      <w:r>
        <w:rPr>
          <w:rFonts w:hint="eastAsia" w:ascii="仿宋_GB2312" w:hAnsi="仿宋_GB2312" w:eastAsia="仿宋_GB2312" w:cs="仿宋_GB2312"/>
          <w:b w:val="0"/>
          <w:bCs w:val="0"/>
          <w:color w:val="auto"/>
          <w:sz w:val="32"/>
          <w:szCs w:val="32"/>
        </w:rPr>
        <w:t>有效利用好政府门户网站、民政信息网、《天津民政》刊物等平台，并充分发挥我局两项信息发布平台《津南民政信息》和《津南民政》报刊的宣传作用，实现政务信息公开化，切实提高办事透明度，</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480" w:firstLineChars="15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 xml:space="preserve"> </w:t>
      </w:r>
    </w:p>
    <w:p>
      <w:pPr>
        <w:keepNext w:val="0"/>
        <w:keepLines w:val="0"/>
        <w:pageBreakBefore w:val="0"/>
        <w:kinsoku/>
        <w:wordWrap/>
        <w:overflowPunct/>
        <w:topLinePunct w:val="0"/>
        <w:autoSpaceDE/>
        <w:autoSpaceDN/>
        <w:bidi w:val="0"/>
        <w:adjustRightInd/>
        <w:snapToGrid/>
        <w:spacing w:line="560" w:lineRule="exact"/>
        <w:textAlignment w:val="auto"/>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楷体_GB2312">
    <w:altName w:val="楷体"/>
    <w:panose1 w:val="02010609030101010101"/>
    <w:charset w:val="00"/>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72AEE"/>
    <w:rsid w:val="0E604007"/>
    <w:rsid w:val="159D3BC1"/>
    <w:rsid w:val="1EBC2D18"/>
    <w:rsid w:val="221301F8"/>
    <w:rsid w:val="2B0D40AD"/>
    <w:rsid w:val="2B753CFD"/>
    <w:rsid w:val="33F0081D"/>
    <w:rsid w:val="36714BF5"/>
    <w:rsid w:val="3AA84688"/>
    <w:rsid w:val="3B693BA7"/>
    <w:rsid w:val="3BB1727B"/>
    <w:rsid w:val="3D655646"/>
    <w:rsid w:val="3F77F997"/>
    <w:rsid w:val="49172AEE"/>
    <w:rsid w:val="4AFF7EC6"/>
    <w:rsid w:val="4BB822B4"/>
    <w:rsid w:val="556E2501"/>
    <w:rsid w:val="56EC08EC"/>
    <w:rsid w:val="572D1B87"/>
    <w:rsid w:val="57FD559D"/>
    <w:rsid w:val="58987DE9"/>
    <w:rsid w:val="59507729"/>
    <w:rsid w:val="65074060"/>
    <w:rsid w:val="6A01629C"/>
    <w:rsid w:val="6D5F0802"/>
    <w:rsid w:val="6F082768"/>
    <w:rsid w:val="71D50A78"/>
    <w:rsid w:val="7C3F3F44"/>
    <w:rsid w:val="A7FF29EA"/>
    <w:rsid w:val="DB9FB0A7"/>
    <w:rsid w:val="E2FFA574"/>
    <w:rsid w:val="EE1F0357"/>
    <w:rsid w:val="F68D0849"/>
    <w:rsid w:val="F7BB9690"/>
    <w:rsid w:val="FBDF3E4A"/>
    <w:rsid w:val="FDECE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2019-12-28T01:24:00Z</dcterms:created>
  <dc:creator>Administrator</dc:creator>
  <cp:lastModifiedBy>greatwall</cp:lastModifiedBy>
  <cp:lastPrinted>2019-12-31T01:41:00Z</cp:lastPrinted>
  <dcterms:modified xsi:type="dcterms:W3CDTF">2021-02-02T10:26:42Z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