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adjustRightInd w:val="0"/>
        <w:snapToGrid w:val="0"/>
        <w:spacing w:before="0" w:beforeAutospacing="0" w:after="0" w:afterAutospacing="0" w:line="560" w:lineRule="exact"/>
        <w:ind w:firstLine="1320" w:firstLineChars="300"/>
        <w:rPr>
          <w:rFonts w:hint="eastAsia" w:ascii="方正小标宋简体" w:hAnsi="方正小标宋_GBK" w:eastAsia="方正小标宋简体" w:cs="方正小标宋_GBK"/>
          <w:kern w:val="2"/>
          <w:sz w:val="44"/>
          <w:szCs w:val="44"/>
        </w:rPr>
      </w:pPr>
    </w:p>
    <w:p>
      <w:pPr>
        <w:pStyle w:val="5"/>
        <w:shd w:val="clear" w:color="auto" w:fill="FFFFFF"/>
        <w:adjustRightInd w:val="0"/>
        <w:snapToGrid w:val="0"/>
        <w:spacing w:before="0" w:beforeAutospacing="0" w:after="0" w:afterAutospacing="0" w:line="560" w:lineRule="exact"/>
        <w:ind w:firstLine="1320" w:firstLineChars="300"/>
        <w:rPr>
          <w:rFonts w:hint="eastAsia" w:ascii="方正小标宋简体" w:hAnsi="方正小标宋_GBK" w:eastAsia="方正小标宋简体" w:cs="方正小标宋_GBK"/>
          <w:kern w:val="2"/>
          <w:sz w:val="44"/>
          <w:szCs w:val="44"/>
        </w:rPr>
      </w:pPr>
    </w:p>
    <w:p>
      <w:pPr>
        <w:spacing w:line="640" w:lineRule="exact"/>
        <w:jc w:val="center"/>
        <w:rPr>
          <w:rFonts w:hint="eastAsia"/>
          <w:sz w:val="72"/>
          <w:szCs w:val="72"/>
        </w:rPr>
      </w:pPr>
    </w:p>
    <w:p>
      <w:pPr>
        <w:tabs>
          <w:tab w:val="left" w:pos="360"/>
          <w:tab w:val="left" w:pos="8460"/>
        </w:tabs>
        <w:jc w:val="center"/>
        <w:rPr>
          <w:rFonts w:hint="eastAsia" w:ascii="方正小标宋简体" w:eastAsia="方正小标宋简体"/>
          <w:spacing w:val="-20"/>
          <w:sz w:val="62"/>
          <w:szCs w:val="62"/>
        </w:rPr>
      </w:pPr>
      <w:r>
        <w:rPr>
          <w:rFonts w:hint="eastAsia" w:ascii="方正小标宋简体" w:eastAsia="方正小标宋简体"/>
          <w:spacing w:val="80"/>
          <w:sz w:val="64"/>
          <w:szCs w:val="64"/>
        </w:rPr>
        <w:pict>
          <v:shape id="_x0000_i1025" o:spt="136" type="#_x0000_t136" style="height:37.5pt;width:409.35pt;" fillcolor="#FF0000" filled="t" stroked="f" coordsize="21600,21600">
            <v:path/>
            <v:fill on="t" focussize="0,0"/>
            <v:stroke on="f"/>
            <v:imagedata o:title=""/>
            <o:lock v:ext="edit" grouping="f" rotation="f" text="f" aspectratio="f"/>
            <v:textpath on="t" fitshape="t" fitpath="t" trim="t" xscale="f" string="天 津 市 津 南 区 科 学 技 术 局 文 件" style="font-family:方正小标宋简体;font-size:36pt;v-text-align:center;"/>
            <w10:wrap type="none"/>
            <w10:anchorlock/>
          </v:shape>
        </w:pict>
      </w:r>
      <w:r>
        <w:rPr>
          <w:rFonts w:hint="eastAsia" w:ascii="方正小标宋简体" w:eastAsia="方正小标宋简体"/>
          <w:spacing w:val="-20"/>
          <w:sz w:val="62"/>
          <w:szCs w:val="62"/>
        </w:rPr>
        <w:t xml:space="preserve"> </w:t>
      </w:r>
    </w:p>
    <w:p>
      <w:pPr>
        <w:spacing w:line="560" w:lineRule="exact"/>
        <w:jc w:val="center"/>
        <w:rPr>
          <w:rFonts w:hint="eastAsia" w:ascii="仿宋_GB2312" w:eastAsia="仿宋_GB2312"/>
          <w:sz w:val="32"/>
          <w:szCs w:val="32"/>
        </w:rPr>
      </w:pPr>
    </w:p>
    <w:p>
      <w:pPr>
        <w:spacing w:line="560" w:lineRule="exact"/>
        <w:jc w:val="center"/>
        <w:rPr>
          <w:rFonts w:hint="eastAsia" w:ascii="仿宋_GB2312" w:eastAsia="仿宋_GB2312"/>
          <w:sz w:val="32"/>
          <w:szCs w:val="32"/>
        </w:rPr>
      </w:pPr>
    </w:p>
    <w:p>
      <w:pPr>
        <w:spacing w:line="560" w:lineRule="exact"/>
        <w:jc w:val="center"/>
        <w:rPr>
          <w:rFonts w:hint="eastAsia" w:ascii="仿宋_GB2312" w:eastAsia="仿宋_GB2312"/>
          <w:sz w:val="32"/>
          <w:szCs w:val="32"/>
        </w:rPr>
      </w:pPr>
      <w:r>
        <w:rPr>
          <w:rFonts w:hint="eastAsia" w:ascii="仿宋_GB2312" w:eastAsia="仿宋_GB2312"/>
          <w:sz w:val="32"/>
          <w:szCs w:val="32"/>
        </w:rPr>
        <w:t>津南</w:t>
      </w:r>
      <w:r>
        <w:rPr>
          <w:rFonts w:hint="eastAsia" w:ascii="仿宋_GB2312" w:eastAsia="仿宋_GB2312"/>
          <w:sz w:val="32"/>
          <w:szCs w:val="32"/>
          <w:lang w:eastAsia="zh-CN"/>
        </w:rPr>
        <w:t>科技规</w:t>
      </w:r>
      <w:r>
        <w:rPr>
          <w:rFonts w:eastAsia="仿宋_GB2312"/>
          <w:sz w:val="32"/>
          <w:szCs w:val="32"/>
        </w:rPr>
        <w:t>〔</w:t>
      </w:r>
      <w:r>
        <w:rPr>
          <w:rFonts w:hint="eastAsia" w:ascii="Times New Roman" w:hAnsi="Times New Roman" w:eastAsia="仿宋_GB2312" w:cs="Times New Roman"/>
          <w:sz w:val="32"/>
          <w:szCs w:val="32"/>
        </w:rPr>
        <w:t>20</w:t>
      </w:r>
      <w:r>
        <w:rPr>
          <w:rFonts w:hint="eastAsia" w:eastAsia="仿宋_GB2312" w:cs="Times New Roman"/>
          <w:sz w:val="32"/>
          <w:szCs w:val="32"/>
          <w:lang w:val="en-US" w:eastAsia="zh-CN"/>
        </w:rPr>
        <w:t>20</w:t>
      </w:r>
      <w:r>
        <w:rPr>
          <w:rFonts w:eastAsia="仿宋_GB2312"/>
          <w:sz w:val="32"/>
          <w:szCs w:val="32"/>
        </w:rPr>
        <w:t>〕</w:t>
      </w:r>
      <w:r>
        <w:rPr>
          <w:rFonts w:hint="eastAsia" w:ascii="Times New Roman" w:hAnsi="Times New Roman" w:eastAsia="仿宋_GB2312" w:cs="Times New Roman"/>
          <w:sz w:val="32"/>
          <w:szCs w:val="32"/>
          <w:lang w:val="en-US" w:eastAsia="zh-CN"/>
        </w:rPr>
        <w:t>1</w:t>
      </w:r>
      <w:r>
        <w:rPr>
          <w:rFonts w:hint="eastAsia" w:ascii="仿宋_GB2312" w:eastAsia="仿宋_GB2312"/>
          <w:sz w:val="32"/>
          <w:szCs w:val="32"/>
        </w:rPr>
        <w:t>号</w:t>
      </w:r>
    </w:p>
    <w:p>
      <w:pPr>
        <w:spacing w:line="5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pict>
          <v:line id="直接连接符 2" o:spid="_x0000_s1026" o:spt="20" style="position:absolute;left:0pt;margin-left:0pt;margin-top:7.1pt;height:0pt;width:441pt;z-index:251658240;mso-width-relative:page;mso-height-relative:page;" filled="f" stroked="t" coordsize="21600,21600" o:gfxdata="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DSfOY/UAAAABgEAAA8AAAAAAAAA&#10;AQAgAAAAIgAAAGRycy9kb3ducmV2LnhtbFBLAQIUABQAAAAIAIdO4kDjtG1P3AEAAJcDAAAOAAAA&#10;AAAAAAEAIAAAACMBAABkcnMvZTJvRG9jLnhtbFBLBQYAAAAABgAGAFkBAABxBQAAAAA=&#10;">
            <v:path arrowok="t"/>
            <v:fill on="f" focussize="0,0"/>
            <v:stroke weight="1.2pt" color="#FF0000" joinstyle="round"/>
            <v:imagedata o:title=""/>
            <o:lock v:ext="edit" aspectratio="f"/>
          </v:line>
        </w:pict>
      </w:r>
    </w:p>
    <w:p>
      <w:pPr>
        <w:spacing w:line="560" w:lineRule="exact"/>
        <w:jc w:val="center"/>
        <w:rPr>
          <w:rFonts w:hint="eastAsia" w:ascii="Times New Roman" w:hAnsi="Times New Roman" w:eastAsia="方正小标宋简体" w:cs="Times New Roman"/>
          <w:bCs/>
          <w:sz w:val="44"/>
          <w:szCs w:val="44"/>
          <w:lang w:eastAsia="zh-CN"/>
        </w:rPr>
      </w:pPr>
    </w:p>
    <w:p>
      <w:pPr>
        <w:spacing w:line="560" w:lineRule="exact"/>
        <w:jc w:val="center"/>
        <w:rPr>
          <w:rFonts w:hint="eastAsia" w:ascii="Times New Roman" w:hAnsi="Times New Roman" w:eastAsia="方正小标宋简体" w:cs="Times New Roman"/>
          <w:bCs/>
          <w:sz w:val="44"/>
          <w:szCs w:val="44"/>
        </w:rPr>
      </w:pPr>
      <w:r>
        <w:rPr>
          <w:rFonts w:hint="eastAsia" w:ascii="Times New Roman" w:hAnsi="Times New Roman" w:eastAsia="方正小标宋简体" w:cs="Times New Roman"/>
          <w:bCs/>
          <w:sz w:val="44"/>
          <w:szCs w:val="44"/>
          <w:lang w:eastAsia="zh-CN"/>
        </w:rPr>
        <w:t>津南区</w:t>
      </w:r>
      <w:r>
        <w:rPr>
          <w:rFonts w:hint="eastAsia" w:ascii="Times New Roman" w:hAnsi="Times New Roman" w:eastAsia="方正小标宋简体" w:cs="Times New Roman"/>
          <w:bCs/>
          <w:sz w:val="44"/>
          <w:szCs w:val="44"/>
        </w:rPr>
        <w:t>科技局关于印发津南区</w:t>
      </w:r>
      <w:r>
        <w:rPr>
          <w:rFonts w:hint="eastAsia" w:eastAsia="方正小标宋简体" w:cs="Times New Roman"/>
          <w:bCs/>
          <w:sz w:val="44"/>
          <w:szCs w:val="44"/>
          <w:lang w:eastAsia="zh-CN"/>
        </w:rPr>
        <w:t>产业技术研究院</w:t>
      </w:r>
      <w:r>
        <w:rPr>
          <w:rFonts w:hint="eastAsia" w:ascii="Times New Roman" w:hAnsi="Times New Roman" w:eastAsia="方正小标宋简体" w:cs="Times New Roman"/>
          <w:bCs/>
          <w:sz w:val="44"/>
          <w:szCs w:val="44"/>
        </w:rPr>
        <w:t>管理办法的通知</w:t>
      </w:r>
    </w:p>
    <w:p>
      <w:pPr>
        <w:spacing w:line="560" w:lineRule="exact"/>
        <w:jc w:val="center"/>
        <w:rPr>
          <w:rFonts w:hint="eastAsia" w:ascii="Times New Roman" w:hAnsi="Times New Roman" w:eastAsia="方正小标宋简体" w:cs="Times New Roman"/>
          <w:bCs/>
          <w:sz w:val="44"/>
          <w:szCs w:val="44"/>
        </w:rPr>
      </w:pPr>
    </w:p>
    <w:p>
      <w:pPr>
        <w:rPr>
          <w:rFonts w:hint="eastAsia" w:ascii="仿宋_GB2312" w:hAnsi="仿宋" w:eastAsia="仿宋_GB2312" w:cs="仿宋"/>
          <w:bCs/>
          <w:sz w:val="32"/>
          <w:szCs w:val="32"/>
        </w:rPr>
      </w:pPr>
      <w:r>
        <w:rPr>
          <w:rFonts w:hint="eastAsia" w:ascii="仿宋_GB2312" w:hAnsi="仿宋" w:eastAsia="仿宋_GB2312" w:cs="仿宋"/>
          <w:bCs/>
          <w:sz w:val="32"/>
          <w:szCs w:val="32"/>
        </w:rPr>
        <w:t>各有关单位：</w:t>
      </w:r>
    </w:p>
    <w:p>
      <w:pPr>
        <w:ind w:firstLine="640" w:firstLineChars="200"/>
        <w:rPr>
          <w:rFonts w:hint="eastAsia" w:ascii="Times New Roman" w:hAnsi="Times New Roman" w:eastAsia="仿宋_GB2312"/>
          <w:sz w:val="32"/>
          <w:szCs w:val="32"/>
        </w:rPr>
      </w:pPr>
      <w:r>
        <w:rPr>
          <w:rFonts w:hint="eastAsia" w:ascii="仿宋_GB2312" w:hAnsi="仿宋" w:eastAsia="仿宋_GB2312" w:cs="仿宋"/>
          <w:bCs/>
          <w:sz w:val="32"/>
          <w:szCs w:val="32"/>
        </w:rPr>
        <w:t>为了进一步</w:t>
      </w:r>
      <w:r>
        <w:rPr>
          <w:rFonts w:hint="eastAsia" w:ascii="仿宋_GB2312" w:hAnsi="仿宋" w:eastAsia="仿宋_GB2312" w:cs="仿宋"/>
          <w:bCs/>
          <w:sz w:val="32"/>
          <w:szCs w:val="32"/>
          <w:lang w:eastAsia="zh-CN"/>
        </w:rPr>
        <w:t>规范</w:t>
      </w:r>
      <w:r>
        <w:rPr>
          <w:rFonts w:hint="eastAsia" w:ascii="仿宋_GB2312" w:hAnsi="仿宋" w:eastAsia="仿宋_GB2312" w:cs="仿宋"/>
          <w:bCs/>
          <w:sz w:val="32"/>
          <w:szCs w:val="32"/>
        </w:rPr>
        <w:t>津南区</w:t>
      </w:r>
      <w:r>
        <w:rPr>
          <w:rFonts w:hint="eastAsia" w:ascii="仿宋_GB2312" w:hAnsi="仿宋" w:eastAsia="仿宋_GB2312" w:cs="仿宋"/>
          <w:bCs/>
          <w:sz w:val="32"/>
          <w:szCs w:val="32"/>
          <w:lang w:eastAsia="zh-CN"/>
        </w:rPr>
        <w:t>产业技术研究院</w:t>
      </w:r>
      <w:r>
        <w:rPr>
          <w:rFonts w:hint="eastAsia" w:ascii="仿宋_GB2312" w:hAnsi="仿宋" w:eastAsia="仿宋_GB2312" w:cs="仿宋"/>
          <w:bCs/>
          <w:sz w:val="32"/>
          <w:szCs w:val="32"/>
        </w:rPr>
        <w:t>管理，</w:t>
      </w:r>
      <w:r>
        <w:rPr>
          <w:rFonts w:hint="eastAsia" w:ascii="仿宋_GB2312" w:hAnsi="仿宋" w:eastAsia="仿宋_GB2312" w:cs="仿宋"/>
          <w:bCs/>
          <w:sz w:val="32"/>
          <w:szCs w:val="32"/>
          <w:lang w:eastAsia="zh-CN"/>
        </w:rPr>
        <w:t>有效提升我区科技创新体系建设水平，结合我区实际情况，</w:t>
      </w:r>
      <w:r>
        <w:rPr>
          <w:rFonts w:hint="eastAsia" w:ascii="仿宋_GB2312" w:hAnsi="仿宋" w:eastAsia="仿宋_GB2312" w:cs="仿宋"/>
          <w:bCs/>
          <w:sz w:val="32"/>
          <w:szCs w:val="32"/>
          <w:lang w:val="en-US" w:eastAsia="zh-CN"/>
        </w:rPr>
        <w:t>区科技局制定了《</w:t>
      </w:r>
      <w:r>
        <w:rPr>
          <w:rFonts w:hint="eastAsia" w:ascii="仿宋_GB2312" w:hAnsi="仿宋" w:eastAsia="仿宋_GB2312" w:cs="仿宋"/>
          <w:bCs/>
          <w:sz w:val="32"/>
          <w:szCs w:val="32"/>
          <w:lang w:eastAsia="zh-CN"/>
        </w:rPr>
        <w:t>津南区产业技术研究院</w:t>
      </w:r>
      <w:r>
        <w:rPr>
          <w:rFonts w:hint="eastAsia" w:ascii="仿宋_GB2312" w:hAnsi="仿宋" w:eastAsia="仿宋_GB2312" w:cs="仿宋"/>
          <w:bCs/>
          <w:sz w:val="32"/>
          <w:szCs w:val="32"/>
          <w:lang w:val="en-US" w:eastAsia="zh-CN"/>
        </w:rPr>
        <w:t>管理办法》，</w:t>
      </w:r>
      <w:r>
        <w:rPr>
          <w:rFonts w:hint="eastAsia" w:ascii="仿宋_GB2312" w:hAnsi="仿宋" w:eastAsia="仿宋_GB2312" w:cs="仿宋"/>
          <w:bCs/>
          <w:sz w:val="32"/>
          <w:szCs w:val="32"/>
          <w:lang w:eastAsia="zh-CN"/>
        </w:rPr>
        <w:t>已经</w:t>
      </w:r>
      <w:r>
        <w:rPr>
          <w:rFonts w:hint="eastAsia" w:ascii="仿宋_GB2312" w:hAnsi="仿宋" w:eastAsia="仿宋_GB2312" w:cs="仿宋"/>
          <w:bCs/>
          <w:sz w:val="32"/>
          <w:szCs w:val="32"/>
          <w:lang w:val="en-US" w:eastAsia="zh-CN"/>
        </w:rPr>
        <w:t>第80次津南区人民政府常务会议审议通过，</w:t>
      </w:r>
      <w:r>
        <w:rPr>
          <w:rFonts w:hint="eastAsia" w:ascii="仿宋_GB2312" w:hAnsi="仿宋" w:eastAsia="仿宋_GB2312" w:cs="仿宋"/>
          <w:bCs/>
          <w:sz w:val="32"/>
          <w:szCs w:val="32"/>
          <w:lang w:eastAsia="zh-CN"/>
        </w:rPr>
        <w:t>现印发给你们，请认真贯彻执行。</w:t>
      </w:r>
    </w:p>
    <w:p>
      <w:pPr>
        <w:pStyle w:val="5"/>
        <w:keepNext w:val="0"/>
        <w:keepLines w:val="0"/>
        <w:widowControl/>
        <w:suppressLineNumbers w:val="0"/>
        <w:ind w:firstLine="3840" w:firstLineChars="1200"/>
        <w:jc w:val="both"/>
        <w:rPr>
          <w:rFonts w:hint="eastAsia" w:ascii="Times New Roman" w:hAnsi="Times New Roman" w:eastAsia="仿宋_GB2312" w:cstheme="minorBidi"/>
          <w:kern w:val="2"/>
          <w:sz w:val="32"/>
          <w:szCs w:val="32"/>
          <w:lang w:val="en-US" w:eastAsia="zh-CN" w:bidi="ar-SA"/>
        </w:rPr>
      </w:pPr>
      <w:r>
        <w:rPr>
          <w:rFonts w:hint="eastAsia" w:ascii="Times New Roman" w:hAnsi="Times New Roman" w:eastAsia="仿宋_GB2312" w:cstheme="minorBidi"/>
          <w:kern w:val="2"/>
          <w:sz w:val="32"/>
          <w:szCs w:val="32"/>
          <w:lang w:val="en-US" w:eastAsia="zh-CN" w:bidi="ar-SA"/>
        </w:rPr>
        <w:t xml:space="preserve">　　     </w:t>
      </w:r>
    </w:p>
    <w:p>
      <w:pPr>
        <w:pStyle w:val="5"/>
        <w:keepNext w:val="0"/>
        <w:keepLines w:val="0"/>
        <w:widowControl/>
        <w:suppressLineNumbers w:val="0"/>
        <w:ind w:firstLine="4800" w:firstLineChars="1500"/>
        <w:jc w:val="both"/>
        <w:rPr>
          <w:rFonts w:hint="eastAsia" w:ascii="Times New Roman" w:hAnsi="Times New Roman" w:eastAsia="仿宋_GB2312" w:cstheme="minorBidi"/>
          <w:kern w:val="2"/>
          <w:sz w:val="32"/>
          <w:szCs w:val="32"/>
          <w:lang w:val="en-US" w:eastAsia="zh-CN" w:bidi="ar-SA"/>
        </w:rPr>
      </w:pPr>
      <w:r>
        <w:rPr>
          <w:rFonts w:hint="eastAsia" w:ascii="Times New Roman" w:hAnsi="Times New Roman" w:eastAsia="仿宋_GB2312" w:cstheme="minorBidi"/>
          <w:kern w:val="2"/>
          <w:sz w:val="32"/>
          <w:szCs w:val="32"/>
          <w:lang w:val="en-US" w:eastAsia="zh-CN" w:bidi="ar-SA"/>
        </w:rPr>
        <w:t>2020年5月21日</w:t>
      </w:r>
    </w:p>
    <w:p>
      <w:pPr>
        <w:pStyle w:val="5"/>
        <w:keepNext w:val="0"/>
        <w:keepLines w:val="0"/>
        <w:widowControl/>
        <w:suppressLineNumbers w:val="0"/>
        <w:rPr>
          <w:rFonts w:hint="eastAsia" w:ascii="Times New Roman" w:hAnsi="Times New Roman" w:eastAsia="仿宋_GB2312" w:cstheme="minorBidi"/>
          <w:kern w:val="2"/>
          <w:sz w:val="32"/>
          <w:szCs w:val="32"/>
          <w:lang w:val="en-US" w:eastAsia="zh-CN" w:bidi="ar-SA"/>
        </w:rPr>
      </w:pPr>
      <w:r>
        <w:rPr>
          <w:rFonts w:hint="eastAsia" w:ascii="Times New Roman" w:hAnsi="Times New Roman" w:eastAsia="仿宋_GB2312" w:cstheme="minorBidi"/>
          <w:kern w:val="2"/>
          <w:sz w:val="32"/>
          <w:szCs w:val="32"/>
          <w:lang w:val="en-US" w:eastAsia="zh-CN" w:bidi="ar-SA"/>
        </w:rPr>
        <w:t>　　（此件主动公开）</w:t>
      </w:r>
    </w:p>
    <w:p>
      <w:pPr>
        <w:pStyle w:val="5"/>
        <w:shd w:val="clear" w:color="auto" w:fill="FFFFFF"/>
        <w:adjustRightInd w:val="0"/>
        <w:snapToGrid w:val="0"/>
        <w:spacing w:before="0" w:beforeAutospacing="0" w:after="0" w:afterAutospacing="0" w:line="560" w:lineRule="exact"/>
        <w:ind w:firstLine="1320" w:firstLineChars="300"/>
        <w:rPr>
          <w:rFonts w:hint="eastAsia" w:ascii="方正小标宋简体" w:hAnsi="方正小标宋_GBK" w:eastAsia="方正小标宋简体" w:cs="方正小标宋_GBK"/>
          <w:kern w:val="2"/>
          <w:sz w:val="44"/>
          <w:szCs w:val="44"/>
        </w:rPr>
      </w:pPr>
      <w:bookmarkStart w:id="0" w:name="_GoBack"/>
      <w:bookmarkEnd w:id="0"/>
      <w:r>
        <w:rPr>
          <w:rFonts w:hint="eastAsia" w:ascii="方正小标宋简体" w:hAnsi="方正小标宋_GBK" w:eastAsia="方正小标宋简体" w:cs="方正小标宋_GBK"/>
          <w:kern w:val="2"/>
          <w:sz w:val="44"/>
          <w:szCs w:val="44"/>
        </w:rPr>
        <w:t>津南区产业技术研究院管理办法</w:t>
      </w:r>
    </w:p>
    <w:p>
      <w:pPr>
        <w:pStyle w:val="5"/>
        <w:shd w:val="clear" w:color="auto" w:fill="FFFFFF"/>
        <w:adjustRightInd w:val="0"/>
        <w:snapToGrid w:val="0"/>
        <w:spacing w:before="0" w:beforeAutospacing="0" w:after="0" w:afterAutospacing="0" w:line="560" w:lineRule="exact"/>
        <w:ind w:firstLine="3200" w:firstLineChars="1000"/>
        <w:rPr>
          <w:rFonts w:hint="eastAsia" w:ascii="仿宋_GB2312" w:hAnsi="仿宋" w:eastAsia="仿宋_GB2312" w:cs="仿宋"/>
          <w:bCs/>
          <w:kern w:val="2"/>
          <w:sz w:val="32"/>
          <w:szCs w:val="32"/>
        </w:rPr>
      </w:pPr>
    </w:p>
    <w:p>
      <w:pPr>
        <w:pStyle w:val="5"/>
        <w:shd w:val="clear" w:color="auto" w:fill="FFFFFF"/>
        <w:adjustRightInd w:val="0"/>
        <w:snapToGrid w:val="0"/>
        <w:spacing w:before="0" w:beforeAutospacing="0" w:after="0" w:afterAutospacing="0" w:line="360" w:lineRule="auto"/>
        <w:ind w:firstLine="643" w:firstLineChars="200"/>
        <w:rPr>
          <w:rFonts w:hint="eastAsia"/>
          <w:b/>
          <w:bCs/>
          <w:snapToGrid w:val="0"/>
          <w:sz w:val="32"/>
          <w:szCs w:val="32"/>
        </w:rPr>
      </w:pPr>
      <w:r>
        <w:rPr>
          <w:rFonts w:hint="eastAsia"/>
          <w:b/>
          <w:bCs/>
          <w:snapToGrid w:val="0"/>
          <w:sz w:val="32"/>
          <w:szCs w:val="32"/>
        </w:rPr>
        <w:t xml:space="preserve">　　           </w:t>
      </w:r>
    </w:p>
    <w:p>
      <w:pPr>
        <w:pStyle w:val="5"/>
        <w:shd w:val="clear" w:color="auto" w:fill="FFFFFF"/>
        <w:adjustRightInd w:val="0"/>
        <w:snapToGrid w:val="0"/>
        <w:spacing w:before="0" w:beforeAutospacing="0" w:after="0" w:afterAutospacing="0" w:line="360" w:lineRule="auto"/>
        <w:ind w:firstLine="3200" w:firstLineChars="1000"/>
        <w:rPr>
          <w:rFonts w:hint="eastAsia"/>
          <w:b/>
          <w:bCs/>
          <w:snapToGrid w:val="0"/>
          <w:sz w:val="32"/>
          <w:szCs w:val="32"/>
        </w:rPr>
      </w:pPr>
      <w:r>
        <w:rPr>
          <w:rFonts w:hint="eastAsia" w:ascii="黑体" w:hAnsi="黑体" w:eastAsia="黑体" w:cs="黑体"/>
          <w:bCs/>
          <w:kern w:val="2"/>
          <w:sz w:val="32"/>
          <w:szCs w:val="32"/>
        </w:rPr>
        <w:t>第一章</w:t>
      </w:r>
      <w:r>
        <w:rPr>
          <w:rFonts w:hint="eastAsia"/>
          <w:b/>
          <w:bCs/>
          <w:snapToGrid w:val="0"/>
          <w:sz w:val="32"/>
          <w:szCs w:val="32"/>
        </w:rPr>
        <w:t xml:space="preserve"> </w:t>
      </w:r>
      <w:r>
        <w:rPr>
          <w:rFonts w:hint="eastAsia" w:ascii="黑体" w:hAnsi="黑体" w:eastAsia="黑体" w:cs="黑体"/>
          <w:bCs/>
          <w:kern w:val="2"/>
          <w:sz w:val="32"/>
          <w:szCs w:val="32"/>
        </w:rPr>
        <w:t>总则</w:t>
      </w:r>
    </w:p>
    <w:p>
      <w:pPr>
        <w:pStyle w:val="5"/>
        <w:shd w:val="clear" w:color="auto" w:fill="FFFFFF"/>
        <w:adjustRightInd w:val="0"/>
        <w:snapToGrid w:val="0"/>
        <w:spacing w:before="0" w:beforeAutospacing="0" w:after="0" w:afterAutospacing="0" w:line="560" w:lineRule="exact"/>
        <w:ind w:firstLine="643" w:firstLineChars="200"/>
        <w:rPr>
          <w:rFonts w:hint="eastAsia" w:ascii="仿宋_GB2312" w:hAnsi="仿宋" w:eastAsia="仿宋_GB2312" w:cs="仿宋"/>
          <w:bCs/>
          <w:kern w:val="2"/>
          <w:sz w:val="32"/>
          <w:szCs w:val="32"/>
        </w:rPr>
      </w:pPr>
      <w:r>
        <w:rPr>
          <w:rFonts w:hint="eastAsia" w:ascii="仿宋_GB2312" w:hAnsi="仿宋" w:eastAsia="仿宋_GB2312" w:cs="仿宋"/>
          <w:b/>
          <w:kern w:val="2"/>
          <w:sz w:val="32"/>
          <w:szCs w:val="32"/>
        </w:rPr>
        <w:t>第一条</w:t>
      </w:r>
      <w:r>
        <w:rPr>
          <w:rFonts w:hint="eastAsia"/>
          <w:b/>
          <w:bCs/>
          <w:snapToGrid w:val="0"/>
          <w:sz w:val="32"/>
          <w:szCs w:val="32"/>
        </w:rPr>
        <w:t xml:space="preserve"> </w:t>
      </w:r>
      <w:r>
        <w:rPr>
          <w:rFonts w:hint="eastAsia" w:ascii="仿宋_GB2312" w:hAnsi="仿宋" w:eastAsia="仿宋_GB2312" w:cs="仿宋"/>
          <w:bCs/>
          <w:kern w:val="2"/>
          <w:sz w:val="32"/>
          <w:szCs w:val="32"/>
        </w:rPr>
        <w:t>为深入实施创新驱动发展战略，</w:t>
      </w:r>
      <w:r>
        <w:rPr>
          <w:rFonts w:hint="eastAsia" w:ascii="仿宋_GB2312" w:hAnsi="仿宋" w:eastAsia="仿宋_GB2312" w:cs="仿宋"/>
          <w:bCs/>
          <w:kern w:val="2"/>
          <w:sz w:val="32"/>
          <w:szCs w:val="32"/>
          <w:lang w:eastAsia="zh-CN"/>
        </w:rPr>
        <w:t>加速新动能引育，</w:t>
      </w:r>
      <w:r>
        <w:rPr>
          <w:rFonts w:hint="eastAsia" w:ascii="仿宋_GB2312" w:hAnsi="仿宋" w:eastAsia="仿宋_GB2312" w:cs="仿宋"/>
          <w:bCs/>
          <w:kern w:val="2"/>
          <w:sz w:val="32"/>
          <w:szCs w:val="32"/>
        </w:rPr>
        <w:t>提升区域科技创新体系建设</w:t>
      </w:r>
      <w:r>
        <w:rPr>
          <w:rFonts w:hint="eastAsia" w:ascii="仿宋_GB2312" w:hAnsi="仿宋" w:eastAsia="仿宋_GB2312" w:cs="仿宋"/>
          <w:bCs/>
          <w:kern w:val="2"/>
          <w:sz w:val="32"/>
          <w:szCs w:val="32"/>
          <w:lang w:eastAsia="zh-CN"/>
        </w:rPr>
        <w:t>水平</w:t>
      </w:r>
      <w:r>
        <w:rPr>
          <w:rFonts w:hint="eastAsia" w:ascii="仿宋_GB2312" w:hAnsi="仿宋" w:eastAsia="仿宋_GB2312" w:cs="仿宋"/>
          <w:bCs/>
          <w:kern w:val="2"/>
          <w:sz w:val="32"/>
          <w:szCs w:val="32"/>
        </w:rPr>
        <w:t>，加快培育我区产业技术研究院，助力</w:t>
      </w:r>
      <w:r>
        <w:rPr>
          <w:rFonts w:hint="eastAsia" w:ascii="仿宋_GB2312" w:hAnsi="仿宋" w:eastAsia="仿宋_GB2312" w:cs="仿宋"/>
          <w:bCs/>
          <w:kern w:val="2"/>
          <w:sz w:val="32"/>
          <w:szCs w:val="32"/>
          <w:lang w:eastAsia="zh-CN"/>
        </w:rPr>
        <w:t>我</w:t>
      </w:r>
      <w:r>
        <w:rPr>
          <w:rFonts w:hint="eastAsia" w:ascii="仿宋_GB2312" w:hAnsi="仿宋" w:eastAsia="仿宋_GB2312" w:cs="仿宋"/>
          <w:bCs/>
          <w:kern w:val="2"/>
          <w:sz w:val="32"/>
          <w:szCs w:val="32"/>
        </w:rPr>
        <w:t>区绿色高质量发展，依据《天津市人民政府办公厅关于加快产业技术研究院建设发展的若干意见》（津政办发</w:t>
      </w:r>
      <w:r>
        <w:rPr>
          <w:rFonts w:hint="eastAsia" w:ascii="仿宋_GB2312" w:hAnsi="仿宋" w:eastAsia="仿宋_GB2312" w:cs="仿宋"/>
          <w:bCs/>
          <w:sz w:val="32"/>
          <w:szCs w:val="32"/>
          <w:lang w:eastAsia="zh-CN"/>
        </w:rPr>
        <w:t>〔20</w:t>
      </w:r>
      <w:r>
        <w:rPr>
          <w:rFonts w:hint="eastAsia" w:ascii="仿宋_GB2312" w:hAnsi="仿宋" w:eastAsia="仿宋_GB2312" w:cs="仿宋"/>
          <w:bCs/>
          <w:sz w:val="32"/>
          <w:szCs w:val="32"/>
          <w:lang w:val="en-US" w:eastAsia="zh-CN"/>
        </w:rPr>
        <w:t>18</w:t>
      </w:r>
      <w:r>
        <w:rPr>
          <w:rFonts w:hint="eastAsia" w:ascii="仿宋_GB2312" w:hAnsi="仿宋" w:eastAsia="仿宋_GB2312" w:cs="仿宋"/>
          <w:bCs/>
          <w:sz w:val="32"/>
          <w:szCs w:val="32"/>
          <w:lang w:eastAsia="zh-CN"/>
        </w:rPr>
        <w:t>〕</w:t>
      </w:r>
      <w:r>
        <w:rPr>
          <w:rFonts w:hint="eastAsia" w:ascii="仿宋_GB2312" w:hAnsi="仿宋" w:eastAsia="仿宋_GB2312" w:cs="仿宋"/>
          <w:bCs/>
          <w:kern w:val="2"/>
          <w:sz w:val="32"/>
          <w:szCs w:val="32"/>
        </w:rPr>
        <w:t>24号）和《天津市产业技术研究院认定与考核管理办法（试行）》（津科规</w:t>
      </w:r>
      <w:r>
        <w:rPr>
          <w:rFonts w:hint="eastAsia" w:ascii="仿宋_GB2312" w:hAnsi="仿宋" w:eastAsia="仿宋_GB2312" w:cs="仿宋"/>
          <w:bCs/>
          <w:sz w:val="32"/>
          <w:szCs w:val="32"/>
          <w:lang w:eastAsia="zh-CN"/>
        </w:rPr>
        <w:t>〔20</w:t>
      </w:r>
      <w:r>
        <w:rPr>
          <w:rFonts w:hint="eastAsia" w:ascii="仿宋_GB2312" w:hAnsi="仿宋" w:eastAsia="仿宋_GB2312" w:cs="仿宋"/>
          <w:bCs/>
          <w:sz w:val="32"/>
          <w:szCs w:val="32"/>
          <w:lang w:val="en-US" w:eastAsia="zh-CN"/>
        </w:rPr>
        <w:t>18</w:t>
      </w:r>
      <w:r>
        <w:rPr>
          <w:rFonts w:hint="eastAsia" w:ascii="仿宋_GB2312" w:hAnsi="仿宋" w:eastAsia="仿宋_GB2312" w:cs="仿宋"/>
          <w:bCs/>
          <w:sz w:val="32"/>
          <w:szCs w:val="32"/>
          <w:lang w:eastAsia="zh-CN"/>
        </w:rPr>
        <w:t>〕</w:t>
      </w:r>
      <w:r>
        <w:rPr>
          <w:rFonts w:hint="eastAsia" w:ascii="仿宋_GB2312" w:hAnsi="仿宋" w:eastAsia="仿宋_GB2312" w:cs="仿宋"/>
          <w:bCs/>
          <w:kern w:val="2"/>
          <w:sz w:val="32"/>
          <w:szCs w:val="32"/>
        </w:rPr>
        <w:t>7号），结合津南区实际，制定本办法。</w:t>
      </w:r>
    </w:p>
    <w:p>
      <w:pPr>
        <w:pStyle w:val="5"/>
        <w:shd w:val="clear" w:color="auto" w:fill="FFFFFF"/>
        <w:adjustRightInd w:val="0"/>
        <w:snapToGrid w:val="0"/>
        <w:spacing w:before="0" w:beforeAutospacing="0" w:after="0" w:afterAutospacing="0" w:line="560" w:lineRule="exact"/>
        <w:ind w:firstLine="643" w:firstLineChars="200"/>
        <w:rPr>
          <w:rFonts w:hint="eastAsia" w:ascii="仿宋_GB2312" w:hAnsi="仿宋" w:eastAsia="仿宋_GB2312" w:cs="仿宋"/>
          <w:bCs/>
          <w:kern w:val="2"/>
          <w:sz w:val="32"/>
          <w:szCs w:val="32"/>
        </w:rPr>
      </w:pPr>
      <w:r>
        <w:rPr>
          <w:rFonts w:hint="eastAsia" w:ascii="仿宋_GB2312" w:hAnsi="仿宋" w:eastAsia="仿宋_GB2312" w:cs="仿宋"/>
          <w:b/>
          <w:kern w:val="2"/>
          <w:sz w:val="32"/>
          <w:szCs w:val="32"/>
        </w:rPr>
        <w:t>第二条</w:t>
      </w:r>
      <w:r>
        <w:rPr>
          <w:rFonts w:hint="eastAsia"/>
          <w:b/>
          <w:bCs/>
          <w:snapToGrid w:val="0"/>
          <w:sz w:val="32"/>
          <w:szCs w:val="32"/>
        </w:rPr>
        <w:t xml:space="preserve"> </w:t>
      </w:r>
      <w:r>
        <w:rPr>
          <w:rFonts w:hint="eastAsia" w:ascii="仿宋_GB2312" w:hAnsi="仿宋" w:eastAsia="仿宋_GB2312" w:cs="仿宋"/>
          <w:bCs/>
          <w:kern w:val="2"/>
          <w:sz w:val="32"/>
          <w:szCs w:val="32"/>
        </w:rPr>
        <w:t>本办法所称产业技术研究院（以下简称</w:t>
      </w:r>
      <w:r>
        <w:rPr>
          <w:rFonts w:hint="eastAsia" w:ascii="仿宋_GB2312" w:hAnsi="仿宋" w:eastAsia="仿宋_GB2312" w:cs="仿宋"/>
          <w:bCs/>
          <w:kern w:val="2"/>
          <w:sz w:val="32"/>
          <w:szCs w:val="32"/>
          <w:lang w:eastAsia="zh-CN"/>
        </w:rPr>
        <w:t>“</w:t>
      </w:r>
      <w:r>
        <w:rPr>
          <w:rFonts w:hint="eastAsia" w:ascii="仿宋_GB2312" w:hAnsi="仿宋" w:eastAsia="仿宋_GB2312" w:cs="仿宋"/>
          <w:bCs/>
          <w:kern w:val="2"/>
          <w:sz w:val="32"/>
          <w:szCs w:val="32"/>
        </w:rPr>
        <w:t>产研院</w:t>
      </w:r>
      <w:r>
        <w:rPr>
          <w:rFonts w:hint="eastAsia" w:ascii="仿宋_GB2312" w:hAnsi="仿宋" w:eastAsia="仿宋_GB2312" w:cs="仿宋"/>
          <w:bCs/>
          <w:kern w:val="2"/>
          <w:sz w:val="32"/>
          <w:szCs w:val="32"/>
          <w:lang w:eastAsia="zh-CN"/>
        </w:rPr>
        <w:t>”</w:t>
      </w:r>
      <w:r>
        <w:rPr>
          <w:rFonts w:hint="eastAsia" w:ascii="仿宋_GB2312" w:hAnsi="仿宋" w:eastAsia="仿宋_GB2312" w:cs="仿宋"/>
          <w:bCs/>
          <w:kern w:val="2"/>
          <w:sz w:val="32"/>
          <w:szCs w:val="32"/>
        </w:rPr>
        <w:t>），是指在津南区注册，聚焦人工智能、生物医药、新能源新材料、高端装备制造、新一代信息技术等战略性新兴产业创新链后端，从事工程技术开发、技术商品化、科技成果转化、产学研合作和科技型企业衍生孵化、技术服务、人才培育等活动,</w:t>
      </w:r>
      <w:r>
        <w:rPr>
          <w:rFonts w:hint="eastAsia" w:ascii="仿宋_GB2312" w:hAnsi="仿宋" w:eastAsia="仿宋_GB2312" w:cs="仿宋"/>
          <w:bCs/>
          <w:kern w:val="2"/>
          <w:sz w:val="32"/>
          <w:szCs w:val="32"/>
          <w:lang w:eastAsia="zh-CN"/>
        </w:rPr>
        <w:t>紧跟经济发展趋势，积极发展数字经济、平台经济等新经济产业，</w:t>
      </w:r>
      <w:r>
        <w:rPr>
          <w:rFonts w:hint="eastAsia" w:ascii="仿宋_GB2312" w:hAnsi="仿宋" w:eastAsia="仿宋_GB2312" w:cs="仿宋"/>
          <w:bCs/>
          <w:kern w:val="2"/>
          <w:sz w:val="32"/>
          <w:szCs w:val="32"/>
        </w:rPr>
        <w:t>并纳入培育规划的新型研发机构。</w:t>
      </w:r>
    </w:p>
    <w:p>
      <w:pPr>
        <w:pStyle w:val="5"/>
        <w:shd w:val="clear" w:color="auto" w:fill="FFFFFF"/>
        <w:adjustRightInd w:val="0"/>
        <w:snapToGrid w:val="0"/>
        <w:spacing w:before="0" w:beforeAutospacing="0" w:after="0" w:afterAutospacing="0" w:line="560" w:lineRule="exact"/>
        <w:ind w:firstLine="643" w:firstLineChars="200"/>
        <w:rPr>
          <w:rFonts w:hint="eastAsia" w:ascii="仿宋_GB2312" w:hAnsi="仿宋" w:eastAsia="仿宋_GB2312" w:cs="仿宋"/>
          <w:bCs/>
          <w:kern w:val="2"/>
          <w:sz w:val="32"/>
          <w:szCs w:val="32"/>
        </w:rPr>
      </w:pPr>
      <w:r>
        <w:rPr>
          <w:rFonts w:hint="eastAsia" w:ascii="仿宋_GB2312" w:hAnsi="仿宋" w:eastAsia="仿宋_GB2312" w:cs="仿宋"/>
          <w:b/>
          <w:kern w:val="2"/>
          <w:sz w:val="32"/>
          <w:szCs w:val="32"/>
        </w:rPr>
        <w:t xml:space="preserve">第三条 </w:t>
      </w:r>
      <w:r>
        <w:rPr>
          <w:rFonts w:hint="eastAsia" w:ascii="仿宋_GB2312" w:hAnsi="仿宋" w:eastAsia="仿宋_GB2312" w:cs="仿宋"/>
          <w:bCs/>
          <w:kern w:val="2"/>
          <w:sz w:val="32"/>
          <w:szCs w:val="32"/>
        </w:rPr>
        <w:t>区科技局负责本区产研院的培育和管理工作，负责组织推荐本区产研院申请认定天津市产研院，负责配合市科技局做好辖区内天津市产研院的年度考核工作。各镇街（园区）负责辖区内产研院的培育推荐，负责产研院的属地化管理工作，为产研院提供相关服务。</w:t>
      </w:r>
    </w:p>
    <w:p>
      <w:pPr>
        <w:adjustRightInd w:val="0"/>
        <w:snapToGrid w:val="0"/>
        <w:spacing w:line="560" w:lineRule="exact"/>
        <w:jc w:val="center"/>
        <w:rPr>
          <w:rFonts w:hint="eastAsia" w:ascii="黑体" w:hAnsi="黑体" w:eastAsia="黑体" w:cs="黑体"/>
          <w:bCs/>
          <w:sz w:val="32"/>
          <w:szCs w:val="32"/>
        </w:rPr>
      </w:pPr>
      <w:r>
        <w:rPr>
          <w:rFonts w:hint="eastAsia" w:ascii="黑体" w:hAnsi="黑体" w:eastAsia="黑体" w:cs="黑体"/>
          <w:bCs/>
          <w:sz w:val="32"/>
          <w:szCs w:val="32"/>
        </w:rPr>
        <w:t>第二章</w:t>
      </w:r>
      <w:r>
        <w:rPr>
          <w:rFonts w:hint="eastAsia" w:ascii="宋体" w:hAnsi="宋体" w:cs="宋体"/>
          <w:b/>
          <w:bCs/>
          <w:sz w:val="32"/>
          <w:szCs w:val="32"/>
        </w:rPr>
        <w:t xml:space="preserve"> </w:t>
      </w:r>
      <w:r>
        <w:rPr>
          <w:rFonts w:hint="eastAsia" w:ascii="黑体" w:hAnsi="黑体" w:eastAsia="黑体" w:cs="黑体"/>
          <w:bCs/>
          <w:sz w:val="32"/>
          <w:szCs w:val="32"/>
        </w:rPr>
        <w:t>建设原则与功能定位</w:t>
      </w:r>
    </w:p>
    <w:p>
      <w:pPr>
        <w:pStyle w:val="5"/>
        <w:shd w:val="clear" w:color="auto" w:fill="FFFFFF"/>
        <w:adjustRightInd w:val="0"/>
        <w:snapToGrid w:val="0"/>
        <w:spacing w:before="0" w:beforeAutospacing="0" w:after="0" w:afterAutospacing="0" w:line="560" w:lineRule="exact"/>
        <w:ind w:firstLine="643" w:firstLineChars="200"/>
        <w:rPr>
          <w:rFonts w:hint="eastAsia" w:ascii="仿宋_GB2312" w:hAnsi="仿宋" w:eastAsia="仿宋_GB2312" w:cs="仿宋"/>
          <w:bCs/>
          <w:kern w:val="2"/>
          <w:sz w:val="32"/>
          <w:szCs w:val="32"/>
        </w:rPr>
      </w:pPr>
      <w:r>
        <w:rPr>
          <w:rFonts w:hint="eastAsia" w:ascii="仿宋_GB2312" w:hAnsi="仿宋" w:eastAsia="仿宋_GB2312" w:cs="仿宋"/>
          <w:b/>
          <w:kern w:val="2"/>
          <w:sz w:val="32"/>
          <w:szCs w:val="32"/>
        </w:rPr>
        <w:t>第四条</w:t>
      </w:r>
      <w:r>
        <w:rPr>
          <w:rFonts w:hint="eastAsia"/>
          <w:b/>
          <w:bCs/>
          <w:snapToGrid w:val="0"/>
          <w:sz w:val="32"/>
          <w:szCs w:val="32"/>
        </w:rPr>
        <w:t xml:space="preserve"> </w:t>
      </w:r>
      <w:r>
        <w:rPr>
          <w:rFonts w:hint="eastAsia" w:ascii="仿宋_GB2312" w:hAnsi="仿宋" w:eastAsia="仿宋_GB2312" w:cs="仿宋"/>
          <w:bCs/>
          <w:kern w:val="2"/>
          <w:sz w:val="32"/>
          <w:szCs w:val="32"/>
        </w:rPr>
        <w:t>本区产研院</w:t>
      </w:r>
      <w:r>
        <w:rPr>
          <w:rFonts w:hint="eastAsia" w:ascii="仿宋_GB2312" w:hAnsi="仿宋" w:eastAsia="仿宋_GB2312" w:cs="仿宋"/>
          <w:bCs/>
          <w:kern w:val="2"/>
          <w:sz w:val="32"/>
          <w:szCs w:val="32"/>
          <w:lang w:eastAsia="zh-CN"/>
        </w:rPr>
        <w:t>围绕</w:t>
      </w:r>
      <w:r>
        <w:rPr>
          <w:rFonts w:hint="eastAsia" w:ascii="仿宋_GB2312" w:hAnsi="仿宋" w:eastAsia="仿宋_GB2312" w:cs="仿宋"/>
          <w:bCs/>
          <w:kern w:val="2"/>
          <w:sz w:val="32"/>
          <w:szCs w:val="32"/>
        </w:rPr>
        <w:t>产教融合试点城市核心区</w:t>
      </w:r>
      <w:r>
        <w:rPr>
          <w:rFonts w:hint="eastAsia" w:ascii="仿宋_GB2312" w:hAnsi="仿宋" w:eastAsia="仿宋_GB2312" w:cs="仿宋"/>
          <w:bCs/>
          <w:kern w:val="2"/>
          <w:sz w:val="32"/>
          <w:szCs w:val="32"/>
          <w:lang w:eastAsia="zh-CN"/>
        </w:rPr>
        <w:t>和环天南大知识创新集聚区</w:t>
      </w:r>
      <w:r>
        <w:rPr>
          <w:rFonts w:hint="eastAsia" w:ascii="仿宋_GB2312" w:hAnsi="仿宋" w:eastAsia="仿宋_GB2312" w:cs="仿宋"/>
          <w:bCs/>
          <w:kern w:val="2"/>
          <w:sz w:val="32"/>
          <w:szCs w:val="32"/>
        </w:rPr>
        <w:t>建设</w:t>
      </w:r>
      <w:r>
        <w:rPr>
          <w:rFonts w:hint="eastAsia" w:ascii="仿宋_GB2312" w:hAnsi="仿宋" w:eastAsia="仿宋_GB2312" w:cs="仿宋"/>
          <w:bCs/>
          <w:kern w:val="2"/>
          <w:sz w:val="32"/>
          <w:szCs w:val="32"/>
          <w:lang w:eastAsia="zh-CN"/>
        </w:rPr>
        <w:t>，立足</w:t>
      </w:r>
      <w:r>
        <w:rPr>
          <w:rFonts w:hint="eastAsia" w:ascii="仿宋_GB2312" w:hAnsi="仿宋" w:eastAsia="仿宋_GB2312" w:cs="仿宋"/>
          <w:bCs/>
          <w:kern w:val="2"/>
          <w:sz w:val="32"/>
          <w:szCs w:val="32"/>
        </w:rPr>
        <w:t>我区经济和社会发展规划的重点产业和技术领域，按照“市场运作，政府引导”“改革探索，攻坚破冰”“聚焦高端，宁缺毋滥”“整合力量，开放创新”的基本原则进行建设与管理。</w:t>
      </w:r>
    </w:p>
    <w:p>
      <w:pPr>
        <w:pStyle w:val="5"/>
        <w:shd w:val="clear" w:color="auto" w:fill="FFFFFF"/>
        <w:adjustRightInd w:val="0"/>
        <w:snapToGrid w:val="0"/>
        <w:spacing w:before="0" w:beforeAutospacing="0" w:after="0" w:afterAutospacing="0" w:line="560" w:lineRule="exact"/>
        <w:ind w:firstLine="643" w:firstLineChars="200"/>
        <w:rPr>
          <w:rFonts w:hint="eastAsia" w:ascii="仿宋_GB2312" w:hAnsi="仿宋" w:eastAsia="仿宋_GB2312" w:cs="仿宋"/>
          <w:bCs/>
          <w:kern w:val="2"/>
          <w:sz w:val="32"/>
          <w:szCs w:val="32"/>
        </w:rPr>
      </w:pPr>
      <w:r>
        <w:rPr>
          <w:rFonts w:hint="eastAsia" w:ascii="仿宋_GB2312" w:hAnsi="仿宋" w:eastAsia="仿宋_GB2312" w:cs="仿宋"/>
          <w:b/>
          <w:kern w:val="2"/>
          <w:sz w:val="32"/>
          <w:szCs w:val="32"/>
        </w:rPr>
        <w:t>第五条</w:t>
      </w:r>
      <w:r>
        <w:rPr>
          <w:rFonts w:hint="eastAsia"/>
          <w:b/>
          <w:bCs/>
          <w:snapToGrid w:val="0"/>
          <w:sz w:val="32"/>
          <w:szCs w:val="32"/>
        </w:rPr>
        <w:t xml:space="preserve"> </w:t>
      </w:r>
      <w:r>
        <w:rPr>
          <w:rFonts w:hint="eastAsia" w:ascii="仿宋_GB2312" w:hAnsi="仿宋" w:eastAsia="仿宋_GB2312" w:cs="仿宋"/>
          <w:bCs/>
          <w:kern w:val="2"/>
          <w:sz w:val="32"/>
          <w:szCs w:val="32"/>
        </w:rPr>
        <w:t>本区产研院应对标以下功能定位建设发展：</w:t>
      </w:r>
    </w:p>
    <w:p>
      <w:pPr>
        <w:pStyle w:val="5"/>
        <w:shd w:val="clear" w:color="auto" w:fill="FFFFFF"/>
        <w:adjustRightInd w:val="0"/>
        <w:snapToGrid w:val="0"/>
        <w:spacing w:before="0" w:beforeAutospacing="0" w:after="0" w:afterAutospacing="0" w:line="560" w:lineRule="exact"/>
        <w:ind w:firstLine="640" w:firstLineChars="200"/>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一）集聚资源、招商引智。吸引聚集海内外高端人才、重大成果、产业资本等高端要素；突出对京津冀资源的协同整合，充分吸纳北京科技创新中心溢出资源；紧密联系国内外行业龙头企业，开展科技招商引智工作。</w:t>
      </w:r>
    </w:p>
    <w:p>
      <w:pPr>
        <w:pStyle w:val="5"/>
        <w:shd w:val="clear" w:color="auto" w:fill="FFFFFF"/>
        <w:adjustRightInd w:val="0"/>
        <w:snapToGrid w:val="0"/>
        <w:spacing w:before="0" w:beforeAutospacing="0" w:after="0" w:afterAutospacing="0" w:line="560" w:lineRule="exact"/>
        <w:ind w:firstLine="640" w:firstLineChars="200"/>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（二）技术研发、技术供给。集聚科技资源，开展工程技术开发，向社会提供关键共性技术、产品样机、生产工艺、装备等面向生产的技术成果。</w:t>
      </w:r>
    </w:p>
    <w:p>
      <w:pPr>
        <w:pStyle w:val="5"/>
        <w:shd w:val="clear" w:color="auto" w:fill="FFFFFF"/>
        <w:adjustRightInd w:val="0"/>
        <w:snapToGrid w:val="0"/>
        <w:spacing w:before="0" w:beforeAutospacing="0" w:after="0" w:afterAutospacing="0" w:line="560" w:lineRule="exact"/>
        <w:ind w:firstLine="640" w:firstLineChars="200"/>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（三）转化成果、孵化企业。加快技术成果转移转化，推动企业内部创业发展，衍生孵化一批具有增长潜力的科技型企业，培育战略性新兴产业集群。　　</w:t>
      </w:r>
    </w:p>
    <w:p>
      <w:pPr>
        <w:pStyle w:val="5"/>
        <w:shd w:val="clear" w:color="auto" w:fill="FFFFFF"/>
        <w:adjustRightInd w:val="0"/>
        <w:snapToGrid w:val="0"/>
        <w:spacing w:before="0" w:beforeAutospacing="0" w:after="0" w:afterAutospacing="0" w:line="560" w:lineRule="exact"/>
        <w:ind w:firstLine="640" w:firstLineChars="200"/>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（四）人才培育、人才输送。围绕人才紧缺的短板，培养和引进创新人才、产业人才、创业者、企业家。加速人才在高校院所和产业间流动，加快人力资本活化。</w:t>
      </w:r>
    </w:p>
    <w:p>
      <w:pPr>
        <w:pStyle w:val="5"/>
        <w:shd w:val="clear" w:color="auto" w:fill="FFFFFF"/>
        <w:adjustRightInd w:val="0"/>
        <w:snapToGrid w:val="0"/>
        <w:spacing w:before="0" w:beforeAutospacing="0" w:after="0" w:afterAutospacing="0" w:line="560" w:lineRule="exact"/>
        <w:ind w:firstLine="2560" w:firstLineChars="800"/>
        <w:rPr>
          <w:rFonts w:hint="eastAsia" w:ascii="黑体" w:hAnsi="黑体" w:eastAsia="黑体" w:cs="黑体"/>
          <w:bCs/>
          <w:kern w:val="2"/>
          <w:sz w:val="32"/>
          <w:szCs w:val="32"/>
        </w:rPr>
      </w:pPr>
      <w:r>
        <w:rPr>
          <w:rFonts w:hint="eastAsia" w:ascii="黑体" w:hAnsi="黑体" w:eastAsia="黑体" w:cs="黑体"/>
          <w:bCs/>
          <w:kern w:val="2"/>
          <w:sz w:val="32"/>
          <w:szCs w:val="32"/>
        </w:rPr>
        <w:t>第三章</w:t>
      </w:r>
      <w:r>
        <w:rPr>
          <w:rFonts w:hint="eastAsia"/>
          <w:b/>
          <w:bCs/>
          <w:snapToGrid w:val="0"/>
          <w:sz w:val="32"/>
          <w:szCs w:val="32"/>
        </w:rPr>
        <w:t xml:space="preserve"> </w:t>
      </w:r>
      <w:r>
        <w:rPr>
          <w:rFonts w:hint="eastAsia" w:ascii="黑体" w:hAnsi="黑体" w:eastAsia="黑体" w:cs="黑体"/>
          <w:bCs/>
          <w:kern w:val="2"/>
          <w:sz w:val="32"/>
          <w:szCs w:val="32"/>
        </w:rPr>
        <w:t>培育条件与程序</w:t>
      </w:r>
    </w:p>
    <w:p>
      <w:pPr>
        <w:pStyle w:val="5"/>
        <w:shd w:val="clear" w:color="auto" w:fill="FFFFFF"/>
        <w:adjustRightInd w:val="0"/>
        <w:snapToGrid w:val="0"/>
        <w:spacing w:before="0" w:beforeAutospacing="0" w:after="0" w:afterAutospacing="0" w:line="560" w:lineRule="exact"/>
        <w:ind w:firstLine="643" w:firstLineChars="200"/>
        <w:rPr>
          <w:rFonts w:hint="eastAsia" w:ascii="仿宋_GB2312" w:hAnsi="仿宋" w:eastAsia="仿宋_GB2312" w:cs="仿宋"/>
          <w:bCs/>
          <w:kern w:val="2"/>
          <w:sz w:val="32"/>
          <w:szCs w:val="32"/>
        </w:rPr>
      </w:pPr>
      <w:r>
        <w:rPr>
          <w:rFonts w:hint="eastAsia" w:ascii="仿宋_GB2312" w:hAnsi="仿宋" w:eastAsia="仿宋_GB2312" w:cs="仿宋"/>
          <w:b/>
          <w:kern w:val="2"/>
          <w:sz w:val="32"/>
          <w:szCs w:val="32"/>
        </w:rPr>
        <w:t>第六条</w:t>
      </w:r>
      <w:r>
        <w:rPr>
          <w:rFonts w:hint="eastAsia" w:ascii="仿宋_GB2312" w:hAnsi="仿宋" w:eastAsia="仿宋_GB2312" w:cs="仿宋"/>
          <w:bCs/>
          <w:kern w:val="2"/>
          <w:sz w:val="32"/>
          <w:szCs w:val="32"/>
        </w:rPr>
        <w:t xml:space="preserve"> 实行产研院培育制度。符合以下条件的产研院纳入培育范围:</w:t>
      </w:r>
    </w:p>
    <w:p>
      <w:pPr>
        <w:pStyle w:val="5"/>
        <w:shd w:val="clear" w:color="auto" w:fill="FFFFFF"/>
        <w:adjustRightInd w:val="0"/>
        <w:snapToGrid w:val="0"/>
        <w:spacing w:before="0" w:beforeAutospacing="0" w:after="0" w:afterAutospacing="0" w:line="560" w:lineRule="exact"/>
        <w:ind w:firstLine="640" w:firstLineChars="200"/>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（一）独立法人组织。注册地及办公和科研场所设在津南区的企业、事业和社团单位等独立法人组织，具有一定的资产规模和相对稳定的资金来源，注册成立1年以上。</w:t>
      </w:r>
    </w:p>
    <w:p>
      <w:pPr>
        <w:pStyle w:val="5"/>
        <w:shd w:val="clear" w:color="auto" w:fill="FFFFFF"/>
        <w:adjustRightInd w:val="0"/>
        <w:snapToGrid w:val="0"/>
        <w:spacing w:before="0" w:beforeAutospacing="0" w:after="0" w:afterAutospacing="0" w:line="560" w:lineRule="exact"/>
        <w:ind w:firstLine="640" w:firstLineChars="200"/>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（二）完善的体制机制:</w:t>
      </w:r>
    </w:p>
    <w:p>
      <w:pPr>
        <w:pStyle w:val="5"/>
        <w:shd w:val="clear" w:color="auto" w:fill="FFFFFF"/>
        <w:adjustRightInd w:val="0"/>
        <w:snapToGrid w:val="0"/>
        <w:spacing w:before="0" w:beforeAutospacing="0" w:after="0" w:afterAutospacing="0" w:line="560" w:lineRule="exact"/>
        <w:ind w:firstLine="640" w:firstLineChars="200"/>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 xml:space="preserve">1.建立了适应市场化运营的管理体制，规章制度健全。设有相应内设机构，成立专家咨询委员会。  </w:t>
      </w:r>
    </w:p>
    <w:p>
      <w:pPr>
        <w:pStyle w:val="5"/>
        <w:shd w:val="clear" w:color="auto" w:fill="FFFFFF"/>
        <w:adjustRightInd w:val="0"/>
        <w:snapToGrid w:val="0"/>
        <w:spacing w:before="0" w:beforeAutospacing="0" w:after="0" w:afterAutospacing="0" w:line="560" w:lineRule="exact"/>
        <w:ind w:firstLine="640" w:firstLineChars="200"/>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2.建立了灵活高效的运行机制。包括多元化的投入机制、市场化的决策机制、开放的引人用人机制、知识价值为导向的收入分配机制、高效率的成果转化机制等。</w:t>
      </w:r>
    </w:p>
    <w:p>
      <w:pPr>
        <w:pStyle w:val="5"/>
        <w:shd w:val="clear" w:color="auto" w:fill="FFFFFF"/>
        <w:adjustRightInd w:val="0"/>
        <w:snapToGrid w:val="0"/>
        <w:spacing w:before="0" w:beforeAutospacing="0" w:after="0" w:afterAutospacing="0" w:line="560" w:lineRule="exact"/>
        <w:ind w:firstLine="640" w:firstLineChars="200"/>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（三）有明确的研究开发方向。适应我区产业创新需求，兼顾地方产业发展战略与发展方向，以工程技术开发、技术商品化阶段的研发活动为主，具有明确的研发方向和清晰的发展战略。</w:t>
      </w:r>
    </w:p>
    <w:p>
      <w:pPr>
        <w:pStyle w:val="5"/>
        <w:shd w:val="clear" w:color="auto" w:fill="FFFFFF"/>
        <w:adjustRightInd w:val="0"/>
        <w:snapToGrid w:val="0"/>
        <w:spacing w:before="0" w:beforeAutospacing="0" w:after="0" w:afterAutospacing="0" w:line="560" w:lineRule="exact"/>
        <w:ind w:firstLine="640" w:firstLineChars="200"/>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（四）通过自主研发、并购等方式，获得对其研发活动在技术上发挥核心支持作用的知识产权的所有权。</w:t>
      </w:r>
    </w:p>
    <w:p>
      <w:pPr>
        <w:pStyle w:val="5"/>
        <w:shd w:val="clear" w:color="auto" w:fill="FFFFFF"/>
        <w:adjustRightInd w:val="0"/>
        <w:snapToGrid w:val="0"/>
        <w:spacing w:before="0" w:beforeAutospacing="0" w:after="0" w:afterAutospacing="0" w:line="560" w:lineRule="exact"/>
        <w:ind w:firstLine="640" w:firstLineChars="200"/>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（五）应具备的研发条件：</w:t>
      </w:r>
    </w:p>
    <w:p>
      <w:pPr>
        <w:pStyle w:val="5"/>
        <w:shd w:val="clear" w:color="auto" w:fill="FFFFFF"/>
        <w:adjustRightInd w:val="0"/>
        <w:snapToGrid w:val="0"/>
        <w:spacing w:before="0" w:beforeAutospacing="0" w:after="0" w:afterAutospacing="0" w:line="560" w:lineRule="exact"/>
        <w:ind w:firstLine="640" w:firstLineChars="200"/>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1.持续稳定的研发投入。上年度研究开发费用占销售收入的比例不低于20%。</w:t>
      </w:r>
    </w:p>
    <w:p>
      <w:pPr>
        <w:pStyle w:val="5"/>
        <w:shd w:val="clear" w:color="auto" w:fill="FFFFFF"/>
        <w:adjustRightInd w:val="0"/>
        <w:snapToGrid w:val="0"/>
        <w:spacing w:before="0" w:beforeAutospacing="0" w:after="0" w:afterAutospacing="0" w:line="560" w:lineRule="exact"/>
        <w:ind w:firstLine="640" w:firstLineChars="200"/>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2.拥有稳定的研发队伍。研发人员占员工总数比例不低于30%，博士学位或高级职称以上人员不低于员工总数20%（研发人员及员工以全年实际工作超过90天计）。</w:t>
      </w:r>
    </w:p>
    <w:p>
      <w:pPr>
        <w:pStyle w:val="5"/>
        <w:shd w:val="clear" w:color="auto" w:fill="FFFFFF"/>
        <w:adjustRightInd w:val="0"/>
        <w:snapToGrid w:val="0"/>
        <w:spacing w:before="0" w:beforeAutospacing="0" w:after="0" w:afterAutospacing="0" w:line="560" w:lineRule="exact"/>
        <w:ind w:firstLine="640" w:firstLineChars="200"/>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3.已入驻1个以上在全国同行业中具有较大影响力的创新人才团队。</w:t>
      </w:r>
    </w:p>
    <w:p>
      <w:pPr>
        <w:pStyle w:val="5"/>
        <w:shd w:val="clear" w:color="auto" w:fill="FFFFFF"/>
        <w:adjustRightInd w:val="0"/>
        <w:snapToGrid w:val="0"/>
        <w:spacing w:before="0" w:beforeAutospacing="0" w:after="0" w:afterAutospacing="0" w:line="560" w:lineRule="exact"/>
        <w:ind w:firstLine="640" w:firstLineChars="200"/>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4.具备进行研究开发和试验所需的科研仪器、设备和固定场地。</w:t>
      </w:r>
    </w:p>
    <w:p>
      <w:pPr>
        <w:pStyle w:val="5"/>
        <w:shd w:val="clear" w:color="auto" w:fill="FFFFFF"/>
        <w:adjustRightInd w:val="0"/>
        <w:snapToGrid w:val="0"/>
        <w:spacing w:before="0" w:beforeAutospacing="0" w:after="0" w:afterAutospacing="0" w:line="560" w:lineRule="exact"/>
        <w:ind w:firstLine="640" w:firstLineChars="200"/>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（六）具有一定经济社会效益。上年度技术开发、技术转让、技术咨询、技术服务收入和股权投资收益合计500万元以上，近两年在津南区新增注册衍生企业2家（含）以上。</w:t>
      </w:r>
    </w:p>
    <w:p>
      <w:pPr>
        <w:pStyle w:val="5"/>
        <w:shd w:val="clear" w:color="auto" w:fill="FFFFFF"/>
        <w:adjustRightInd w:val="0"/>
        <w:snapToGrid w:val="0"/>
        <w:spacing w:before="0" w:beforeAutospacing="0" w:after="0" w:afterAutospacing="0" w:line="560" w:lineRule="exact"/>
        <w:ind w:firstLine="640" w:firstLineChars="200"/>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（七）近两年内未发生重大安全、重大质量事故和严重环境违法、科研失信行为，且未列入经营异常名录和严重违法失信企业名单。</w:t>
      </w:r>
    </w:p>
    <w:p>
      <w:pPr>
        <w:pStyle w:val="5"/>
        <w:shd w:val="clear" w:color="auto" w:fill="FFFFFF"/>
        <w:adjustRightInd w:val="0"/>
        <w:snapToGrid w:val="0"/>
        <w:spacing w:before="0" w:beforeAutospacing="0" w:after="0" w:afterAutospacing="0" w:line="560" w:lineRule="exact"/>
        <w:ind w:firstLine="643" w:firstLineChars="200"/>
        <w:rPr>
          <w:rFonts w:hint="eastAsia" w:ascii="仿宋_GB2312" w:hAnsi="仿宋" w:eastAsia="仿宋_GB2312" w:cs="仿宋"/>
          <w:bCs/>
          <w:kern w:val="2"/>
          <w:sz w:val="32"/>
          <w:szCs w:val="32"/>
        </w:rPr>
      </w:pPr>
      <w:r>
        <w:rPr>
          <w:rFonts w:hint="eastAsia" w:ascii="仿宋_GB2312" w:hAnsi="仿宋" w:eastAsia="仿宋_GB2312" w:cs="仿宋"/>
          <w:b/>
          <w:kern w:val="2"/>
          <w:sz w:val="32"/>
          <w:szCs w:val="32"/>
        </w:rPr>
        <w:t>第七条</w:t>
      </w:r>
      <w:r>
        <w:rPr>
          <w:rFonts w:hint="eastAsia" w:ascii="仿宋_GB2312" w:hAnsi="仿宋" w:eastAsia="仿宋_GB2312" w:cs="仿宋"/>
          <w:bCs/>
          <w:kern w:val="2"/>
          <w:sz w:val="32"/>
          <w:szCs w:val="32"/>
        </w:rPr>
        <w:t xml:space="preserve"> 主要从事生产制造、教学教育、检验检测、园区管理等活动的单位不纳入培育范围。</w:t>
      </w:r>
    </w:p>
    <w:p>
      <w:pPr>
        <w:pStyle w:val="5"/>
        <w:shd w:val="clear" w:color="auto" w:fill="FFFFFF"/>
        <w:adjustRightInd w:val="0"/>
        <w:snapToGrid w:val="0"/>
        <w:spacing w:before="0" w:beforeAutospacing="0" w:after="0" w:afterAutospacing="0" w:line="560" w:lineRule="exact"/>
        <w:ind w:firstLine="643" w:firstLineChars="200"/>
        <w:rPr>
          <w:rFonts w:hint="eastAsia" w:ascii="仿宋_GB2312" w:hAnsi="仿宋" w:eastAsia="仿宋_GB2312" w:cs="仿宋"/>
          <w:bCs/>
          <w:kern w:val="2"/>
          <w:sz w:val="32"/>
          <w:szCs w:val="32"/>
        </w:rPr>
      </w:pPr>
      <w:r>
        <w:rPr>
          <w:rFonts w:hint="eastAsia" w:ascii="仿宋_GB2312" w:hAnsi="仿宋" w:eastAsia="仿宋_GB2312" w:cs="仿宋"/>
          <w:b/>
          <w:kern w:val="2"/>
          <w:sz w:val="32"/>
          <w:szCs w:val="32"/>
        </w:rPr>
        <w:t xml:space="preserve">第八条 </w:t>
      </w:r>
      <w:r>
        <w:rPr>
          <w:rFonts w:hint="eastAsia" w:ascii="仿宋_GB2312" w:hAnsi="仿宋" w:eastAsia="仿宋_GB2312" w:cs="仿宋"/>
          <w:bCs/>
          <w:kern w:val="2"/>
          <w:sz w:val="32"/>
          <w:szCs w:val="32"/>
        </w:rPr>
        <w:t>本区按照以下程序开展产研院培育的遴选工作：</w:t>
      </w:r>
    </w:p>
    <w:p>
      <w:pPr>
        <w:pStyle w:val="5"/>
        <w:shd w:val="clear" w:color="auto" w:fill="FFFFFF"/>
        <w:adjustRightInd w:val="0"/>
        <w:snapToGrid w:val="0"/>
        <w:spacing w:before="0" w:beforeAutospacing="0" w:after="0" w:afterAutospacing="0" w:line="560" w:lineRule="exact"/>
        <w:ind w:firstLine="640" w:firstLineChars="200"/>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（一）推荐。相关单位按照本</w:t>
      </w:r>
      <w:r>
        <w:rPr>
          <w:rFonts w:hint="eastAsia" w:ascii="仿宋_GB2312" w:hAnsi="仿宋" w:eastAsia="仿宋_GB2312" w:cs="仿宋"/>
          <w:bCs/>
          <w:kern w:val="2"/>
          <w:sz w:val="32"/>
          <w:szCs w:val="32"/>
          <w:lang w:eastAsia="zh-CN"/>
        </w:rPr>
        <w:t>《</w:t>
      </w:r>
      <w:r>
        <w:rPr>
          <w:rFonts w:hint="eastAsia" w:ascii="仿宋_GB2312" w:hAnsi="仿宋" w:eastAsia="仿宋_GB2312" w:cs="仿宋"/>
          <w:bCs/>
          <w:kern w:val="2"/>
          <w:sz w:val="32"/>
          <w:szCs w:val="32"/>
        </w:rPr>
        <w:t>办法</w:t>
      </w:r>
      <w:r>
        <w:rPr>
          <w:rFonts w:hint="eastAsia" w:ascii="仿宋_GB2312" w:hAnsi="仿宋" w:eastAsia="仿宋_GB2312" w:cs="仿宋"/>
          <w:bCs/>
          <w:kern w:val="2"/>
          <w:sz w:val="32"/>
          <w:szCs w:val="32"/>
          <w:lang w:eastAsia="zh-CN"/>
        </w:rPr>
        <w:t>》</w:t>
      </w:r>
      <w:r>
        <w:rPr>
          <w:rFonts w:hint="eastAsia" w:ascii="仿宋_GB2312" w:hAnsi="仿宋" w:eastAsia="仿宋_GB2312" w:cs="仿宋"/>
          <w:bCs/>
          <w:kern w:val="2"/>
          <w:sz w:val="32"/>
          <w:szCs w:val="32"/>
        </w:rPr>
        <w:t>规定的功能定位在津南区进行产研院建设，达到本</w:t>
      </w:r>
      <w:r>
        <w:rPr>
          <w:rFonts w:hint="eastAsia" w:ascii="仿宋_GB2312" w:hAnsi="仿宋" w:eastAsia="仿宋_GB2312" w:cs="仿宋"/>
          <w:bCs/>
          <w:kern w:val="2"/>
          <w:sz w:val="32"/>
          <w:szCs w:val="32"/>
          <w:lang w:eastAsia="zh-CN"/>
        </w:rPr>
        <w:t>《</w:t>
      </w:r>
      <w:r>
        <w:rPr>
          <w:rFonts w:hint="eastAsia" w:ascii="仿宋_GB2312" w:hAnsi="仿宋" w:eastAsia="仿宋_GB2312" w:cs="仿宋"/>
          <w:bCs/>
          <w:kern w:val="2"/>
          <w:sz w:val="32"/>
          <w:szCs w:val="32"/>
        </w:rPr>
        <w:t>办法</w:t>
      </w:r>
      <w:r>
        <w:rPr>
          <w:rFonts w:hint="eastAsia" w:ascii="仿宋_GB2312" w:hAnsi="仿宋" w:eastAsia="仿宋_GB2312" w:cs="仿宋"/>
          <w:bCs/>
          <w:kern w:val="2"/>
          <w:sz w:val="32"/>
          <w:szCs w:val="32"/>
          <w:lang w:eastAsia="zh-CN"/>
        </w:rPr>
        <w:t>》</w:t>
      </w:r>
      <w:r>
        <w:rPr>
          <w:rFonts w:hint="eastAsia" w:ascii="仿宋_GB2312" w:hAnsi="仿宋" w:eastAsia="仿宋_GB2312" w:cs="仿宋"/>
          <w:bCs/>
          <w:kern w:val="2"/>
          <w:sz w:val="32"/>
          <w:szCs w:val="32"/>
        </w:rPr>
        <w:t>第六条规定的条件后，由所属镇街（园区）负责向区科技局推荐。</w:t>
      </w:r>
    </w:p>
    <w:p>
      <w:pPr>
        <w:pStyle w:val="5"/>
        <w:shd w:val="clear" w:color="auto" w:fill="FFFFFF"/>
        <w:adjustRightInd w:val="0"/>
        <w:snapToGrid w:val="0"/>
        <w:spacing w:before="0" w:beforeAutospacing="0" w:after="0" w:afterAutospacing="0" w:line="560" w:lineRule="exact"/>
        <w:ind w:firstLine="640" w:firstLineChars="200"/>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（二）评审。区科技局对报送的产研院有关材料进行评审，并对产研院进行实地调查，对符合条件的纳入培育规划。</w:t>
      </w:r>
    </w:p>
    <w:p>
      <w:pPr>
        <w:pStyle w:val="5"/>
        <w:shd w:val="clear" w:color="auto" w:fill="FFFFFF"/>
        <w:adjustRightInd w:val="0"/>
        <w:snapToGrid w:val="0"/>
        <w:spacing w:before="0" w:beforeAutospacing="0" w:after="0" w:afterAutospacing="0" w:line="560" w:lineRule="exact"/>
        <w:ind w:firstLine="643" w:firstLineChars="200"/>
        <w:rPr>
          <w:rFonts w:hint="eastAsia" w:ascii="仿宋_GB2312" w:hAnsi="仿宋" w:eastAsia="仿宋_GB2312" w:cs="仿宋"/>
          <w:bCs/>
          <w:kern w:val="2"/>
          <w:sz w:val="32"/>
          <w:szCs w:val="32"/>
        </w:rPr>
      </w:pPr>
      <w:r>
        <w:rPr>
          <w:rFonts w:hint="eastAsia" w:ascii="仿宋_GB2312" w:hAnsi="仿宋" w:eastAsia="仿宋_GB2312" w:cs="仿宋"/>
          <w:b/>
          <w:kern w:val="2"/>
          <w:sz w:val="32"/>
          <w:szCs w:val="32"/>
        </w:rPr>
        <w:t>第九条</w:t>
      </w:r>
      <w:r>
        <w:rPr>
          <w:rFonts w:hint="eastAsia" w:ascii="仿宋_GB2312" w:hAnsi="仿宋" w:eastAsia="仿宋_GB2312" w:cs="仿宋"/>
          <w:bCs/>
          <w:kern w:val="2"/>
          <w:sz w:val="32"/>
          <w:szCs w:val="32"/>
        </w:rPr>
        <w:t xml:space="preserve"> 对按照天津市产研院功能定位建设的现有高校研究院及区委区政府重点扶持的或我区产业发展急需的产研院，可采取“一事一议”的方式纳入培育规划。</w:t>
      </w:r>
    </w:p>
    <w:p>
      <w:pPr>
        <w:pStyle w:val="5"/>
        <w:shd w:val="clear" w:color="auto" w:fill="FFFFFF"/>
        <w:adjustRightInd w:val="0"/>
        <w:snapToGrid w:val="0"/>
        <w:spacing w:before="0" w:beforeAutospacing="0" w:after="0" w:afterAutospacing="0" w:line="560" w:lineRule="exact"/>
        <w:ind w:firstLine="2560" w:firstLineChars="800"/>
        <w:rPr>
          <w:rFonts w:hint="eastAsia" w:ascii="黑体" w:hAnsi="黑体" w:eastAsia="黑体" w:cs="黑体"/>
          <w:bCs/>
          <w:kern w:val="2"/>
          <w:sz w:val="32"/>
          <w:szCs w:val="32"/>
        </w:rPr>
      </w:pPr>
      <w:r>
        <w:rPr>
          <w:rFonts w:hint="eastAsia" w:ascii="黑体" w:hAnsi="黑体" w:eastAsia="黑体" w:cs="黑体"/>
          <w:bCs/>
          <w:kern w:val="2"/>
          <w:sz w:val="32"/>
          <w:szCs w:val="32"/>
        </w:rPr>
        <w:t>第四章 运行与管理</w:t>
      </w:r>
    </w:p>
    <w:p>
      <w:pPr>
        <w:pStyle w:val="5"/>
        <w:shd w:val="clear" w:color="auto" w:fill="FFFFFF"/>
        <w:adjustRightInd w:val="0"/>
        <w:snapToGrid w:val="0"/>
        <w:spacing w:before="0" w:beforeAutospacing="0" w:after="0" w:afterAutospacing="0" w:line="560" w:lineRule="exact"/>
        <w:ind w:firstLine="643" w:firstLineChars="200"/>
        <w:rPr>
          <w:rFonts w:hint="eastAsia" w:ascii="仿宋_GB2312" w:hAnsi="仿宋" w:eastAsia="仿宋_GB2312" w:cs="仿宋"/>
          <w:bCs/>
          <w:kern w:val="2"/>
          <w:sz w:val="32"/>
          <w:szCs w:val="32"/>
        </w:rPr>
      </w:pPr>
      <w:r>
        <w:rPr>
          <w:rFonts w:hint="eastAsia" w:ascii="仿宋_GB2312" w:hAnsi="仿宋" w:eastAsia="仿宋_GB2312" w:cs="仿宋"/>
          <w:b/>
          <w:kern w:val="2"/>
          <w:sz w:val="32"/>
          <w:szCs w:val="32"/>
        </w:rPr>
        <w:t>第十条</w:t>
      </w:r>
      <w:r>
        <w:rPr>
          <w:rFonts w:hint="eastAsia" w:ascii="仿宋_GB2312" w:hAnsi="仿宋" w:eastAsia="仿宋_GB2312" w:cs="仿宋"/>
          <w:bCs/>
          <w:kern w:val="2"/>
          <w:sz w:val="32"/>
          <w:szCs w:val="32"/>
        </w:rPr>
        <w:t xml:space="preserve"> 区科技局对纳入培育规划的产研院实行“一对一”的联系服务和业务指导，对产研院的发展状况实施动态监测。</w:t>
      </w:r>
    </w:p>
    <w:p>
      <w:pPr>
        <w:pStyle w:val="5"/>
        <w:shd w:val="clear" w:color="auto" w:fill="FFFFFF"/>
        <w:adjustRightInd w:val="0"/>
        <w:snapToGrid w:val="0"/>
        <w:spacing w:before="0" w:beforeAutospacing="0" w:after="0" w:afterAutospacing="0" w:line="560" w:lineRule="exact"/>
        <w:ind w:firstLine="643" w:firstLineChars="200"/>
        <w:rPr>
          <w:rFonts w:hint="eastAsia" w:ascii="仿宋_GB2312" w:hAnsi="仿宋" w:eastAsia="仿宋_GB2312" w:cs="仿宋"/>
          <w:bCs/>
          <w:kern w:val="2"/>
          <w:sz w:val="32"/>
          <w:szCs w:val="32"/>
        </w:rPr>
      </w:pPr>
      <w:r>
        <w:rPr>
          <w:rFonts w:hint="eastAsia" w:ascii="仿宋_GB2312" w:hAnsi="仿宋" w:eastAsia="仿宋_GB2312" w:cs="仿宋"/>
          <w:b/>
          <w:kern w:val="2"/>
          <w:sz w:val="32"/>
          <w:szCs w:val="32"/>
        </w:rPr>
        <w:t>第十一条</w:t>
      </w:r>
      <w:r>
        <w:rPr>
          <w:rFonts w:hint="eastAsia" w:ascii="仿宋_GB2312" w:hAnsi="仿宋" w:eastAsia="仿宋_GB2312" w:cs="仿宋"/>
          <w:bCs/>
          <w:kern w:val="2"/>
          <w:sz w:val="32"/>
          <w:szCs w:val="32"/>
        </w:rPr>
        <w:t xml:space="preserve"> 纳入培育规划的产研院应接受区科技局的日常管理，每年报送年度工作报告，内容主要包括上年度技术开发、科技成果转化、企业衍生孵化、创业人才</w:t>
      </w:r>
      <w:r>
        <w:rPr>
          <w:rFonts w:hint="eastAsia" w:ascii="仿宋_GB2312" w:hAnsi="仿宋" w:eastAsia="仿宋_GB2312" w:cs="仿宋"/>
          <w:bCs/>
          <w:kern w:val="2"/>
          <w:sz w:val="32"/>
          <w:szCs w:val="32"/>
          <w:lang w:eastAsia="zh-CN"/>
        </w:rPr>
        <w:t>（</w:t>
      </w:r>
      <w:r>
        <w:rPr>
          <w:rFonts w:hint="eastAsia" w:ascii="仿宋_GB2312" w:hAnsi="仿宋" w:eastAsia="仿宋_GB2312" w:cs="仿宋"/>
          <w:bCs/>
          <w:kern w:val="2"/>
          <w:sz w:val="32"/>
          <w:szCs w:val="32"/>
        </w:rPr>
        <w:t>团队</w:t>
      </w:r>
      <w:r>
        <w:rPr>
          <w:rFonts w:hint="eastAsia" w:ascii="仿宋_GB2312" w:hAnsi="仿宋" w:eastAsia="仿宋_GB2312" w:cs="仿宋"/>
          <w:bCs/>
          <w:kern w:val="2"/>
          <w:sz w:val="32"/>
          <w:szCs w:val="32"/>
          <w:lang w:eastAsia="zh-CN"/>
        </w:rPr>
        <w:t>）</w:t>
      </w:r>
      <w:r>
        <w:rPr>
          <w:rFonts w:hint="eastAsia" w:ascii="仿宋_GB2312" w:hAnsi="仿宋" w:eastAsia="仿宋_GB2312" w:cs="仿宋"/>
          <w:bCs/>
          <w:kern w:val="2"/>
          <w:sz w:val="32"/>
          <w:szCs w:val="32"/>
        </w:rPr>
        <w:t>集聚、运营管理等情况及对地方经济的贡献。</w:t>
      </w:r>
    </w:p>
    <w:p>
      <w:pPr>
        <w:pStyle w:val="5"/>
        <w:shd w:val="clear" w:color="auto" w:fill="FFFFFF"/>
        <w:adjustRightInd w:val="0"/>
        <w:snapToGrid w:val="0"/>
        <w:spacing w:before="0" w:beforeAutospacing="0" w:after="0" w:afterAutospacing="0" w:line="560" w:lineRule="exact"/>
        <w:ind w:firstLine="643" w:firstLineChars="200"/>
        <w:rPr>
          <w:rFonts w:hint="eastAsia" w:ascii="仿宋_GB2312" w:hAnsi="仿宋" w:eastAsia="仿宋_GB2312" w:cs="仿宋"/>
          <w:bCs/>
          <w:kern w:val="2"/>
          <w:sz w:val="32"/>
          <w:szCs w:val="32"/>
        </w:rPr>
      </w:pPr>
      <w:r>
        <w:rPr>
          <w:rFonts w:hint="eastAsia" w:ascii="仿宋_GB2312" w:hAnsi="仿宋" w:eastAsia="仿宋_GB2312" w:cs="仿宋"/>
          <w:b/>
          <w:kern w:val="2"/>
          <w:sz w:val="32"/>
          <w:szCs w:val="32"/>
        </w:rPr>
        <w:t>第十二条</w:t>
      </w:r>
      <w:r>
        <w:rPr>
          <w:rFonts w:hint="eastAsia" w:ascii="仿宋_GB2312" w:hAnsi="仿宋" w:eastAsia="仿宋_GB2312" w:cs="仿宋"/>
          <w:bCs/>
          <w:kern w:val="2"/>
          <w:sz w:val="32"/>
          <w:szCs w:val="32"/>
        </w:rPr>
        <w:t xml:space="preserve"> 对纳入培育规划的产研院实施过渡期管理，过渡期不超过3年，过渡期内应达到《天津市产业技术研究院认定与考核管理办法（试行）》规定的认定条件，并申请认定为天津市产研院。</w:t>
      </w:r>
    </w:p>
    <w:p>
      <w:pPr>
        <w:pStyle w:val="5"/>
        <w:shd w:val="clear" w:color="auto" w:fill="FFFFFF"/>
        <w:adjustRightInd w:val="0"/>
        <w:snapToGrid w:val="0"/>
        <w:spacing w:before="0" w:beforeAutospacing="0" w:after="0" w:afterAutospacing="0" w:line="560" w:lineRule="exact"/>
        <w:ind w:firstLine="643" w:firstLineChars="200"/>
        <w:rPr>
          <w:rFonts w:hint="eastAsia" w:ascii="仿宋_GB2312" w:hAnsi="仿宋" w:eastAsia="仿宋_GB2312" w:cs="仿宋"/>
          <w:bCs/>
          <w:kern w:val="2"/>
          <w:sz w:val="32"/>
          <w:szCs w:val="32"/>
        </w:rPr>
      </w:pPr>
      <w:r>
        <w:rPr>
          <w:rFonts w:hint="eastAsia" w:ascii="仿宋_GB2312" w:hAnsi="仿宋" w:eastAsia="仿宋_GB2312" w:cs="仿宋"/>
          <w:b/>
          <w:kern w:val="2"/>
          <w:sz w:val="32"/>
          <w:szCs w:val="32"/>
        </w:rPr>
        <w:t>第十三条</w:t>
      </w:r>
      <w:r>
        <w:rPr>
          <w:rFonts w:hint="eastAsia" w:ascii="仿宋_GB2312" w:hAnsi="仿宋" w:eastAsia="仿宋_GB2312" w:cs="仿宋"/>
          <w:bCs/>
          <w:kern w:val="2"/>
          <w:sz w:val="32"/>
          <w:szCs w:val="32"/>
        </w:rPr>
        <w:t xml:space="preserve"> 对纳入培育规划的产研院可采取“一事一议”的方式给予政策扶持。对给予政策扶持的产研院实行任务合同制管理，签署《任务合同书》，并根据合同目标每年进行绩效考核。</w:t>
      </w:r>
    </w:p>
    <w:p>
      <w:pPr>
        <w:pStyle w:val="5"/>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560" w:lineRule="exact"/>
        <w:ind w:firstLine="643" w:firstLineChars="200"/>
        <w:textAlignment w:val="auto"/>
        <w:rPr>
          <w:rFonts w:hint="eastAsia" w:ascii="仿宋_GB2312" w:hAnsi="仿宋" w:eastAsia="仿宋_GB2312" w:cs="仿宋"/>
          <w:bCs/>
          <w:kern w:val="2"/>
          <w:sz w:val="32"/>
          <w:szCs w:val="32"/>
        </w:rPr>
      </w:pPr>
      <w:r>
        <w:rPr>
          <w:rFonts w:hint="eastAsia" w:ascii="仿宋_GB2312" w:hAnsi="仿宋" w:eastAsia="仿宋_GB2312" w:cs="仿宋"/>
          <w:b/>
          <w:kern w:val="2"/>
          <w:sz w:val="32"/>
          <w:szCs w:val="32"/>
        </w:rPr>
        <w:t>第十四条</w:t>
      </w:r>
      <w:r>
        <w:rPr>
          <w:rFonts w:hint="eastAsia" w:ascii="仿宋_GB2312" w:hAnsi="仿宋" w:eastAsia="仿宋_GB2312" w:cs="仿宋"/>
          <w:bCs/>
          <w:kern w:val="2"/>
          <w:sz w:val="32"/>
          <w:szCs w:val="32"/>
        </w:rPr>
        <w:t xml:space="preserve"> 产研院发生更名、股权结构变更、重大人员变动等重大事项的，应在3个月内以书面形式向区科技局报告。</w:t>
      </w:r>
    </w:p>
    <w:p>
      <w:pPr>
        <w:pStyle w:val="5"/>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560" w:lineRule="exact"/>
        <w:ind w:firstLine="643" w:firstLineChars="200"/>
        <w:textAlignment w:val="auto"/>
        <w:rPr>
          <w:rFonts w:hint="eastAsia" w:ascii="仿宋_GB2312" w:hAnsi="仿宋" w:eastAsia="仿宋_GB2312" w:cs="仿宋"/>
          <w:bCs/>
          <w:kern w:val="2"/>
          <w:sz w:val="32"/>
          <w:szCs w:val="32"/>
        </w:rPr>
      </w:pPr>
      <w:r>
        <w:rPr>
          <w:rFonts w:hint="eastAsia" w:ascii="仿宋_GB2312" w:hAnsi="仿宋" w:eastAsia="仿宋_GB2312" w:cs="仿宋"/>
          <w:b/>
          <w:kern w:val="2"/>
          <w:sz w:val="32"/>
          <w:szCs w:val="32"/>
        </w:rPr>
        <w:t>第十五条</w:t>
      </w:r>
      <w:r>
        <w:rPr>
          <w:rFonts w:hint="eastAsia" w:ascii="仿宋_GB2312" w:hAnsi="仿宋" w:eastAsia="仿宋_GB2312" w:cs="仿宋"/>
          <w:bCs/>
          <w:kern w:val="2"/>
          <w:sz w:val="32"/>
          <w:szCs w:val="32"/>
        </w:rPr>
        <w:t xml:space="preserve"> 已纳入培育规划的产研院有下列情形之一的，取消其产研院培育资格：</w:t>
      </w:r>
    </w:p>
    <w:p>
      <w:pPr>
        <w:pStyle w:val="5"/>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textAlignment w:val="auto"/>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（一</w:t>
      </w:r>
      <w:r>
        <w:rPr>
          <w:rFonts w:hint="eastAsia" w:ascii="仿宋_GB2312" w:hAnsi="仿宋" w:eastAsia="仿宋_GB2312" w:cs="仿宋"/>
          <w:bCs/>
          <w:kern w:val="2"/>
          <w:sz w:val="32"/>
          <w:szCs w:val="32"/>
          <w:lang w:eastAsia="zh-CN"/>
        </w:rPr>
        <w:t>）</w:t>
      </w:r>
      <w:r>
        <w:rPr>
          <w:rFonts w:hint="eastAsia" w:ascii="仿宋_GB2312" w:hAnsi="仿宋" w:eastAsia="仿宋_GB2312" w:cs="仿宋"/>
          <w:bCs/>
          <w:kern w:val="2"/>
          <w:sz w:val="32"/>
          <w:szCs w:val="32"/>
        </w:rPr>
        <w:t>存在严重弄虚作假行为的；</w:t>
      </w:r>
    </w:p>
    <w:p>
      <w:pPr>
        <w:pStyle w:val="5"/>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textAlignment w:val="auto"/>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（二）发生重大安全、重大质量事故或严重环境违法行为的；</w:t>
      </w:r>
    </w:p>
    <w:p>
      <w:pPr>
        <w:pStyle w:val="5"/>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textAlignment w:val="auto"/>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（三）未按照规定提交年度工作报告或发生科研严重失信行为的；</w:t>
      </w:r>
    </w:p>
    <w:p>
      <w:pPr>
        <w:pStyle w:val="5"/>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textAlignment w:val="auto"/>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（四）被列入经营异常名录和严重违法失信企业名单的；</w:t>
      </w:r>
    </w:p>
    <w:p>
      <w:pPr>
        <w:pStyle w:val="5"/>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textAlignment w:val="auto"/>
        <w:rPr>
          <w:rFonts w:hint="eastAsia" w:ascii="仿宋_GB2312" w:hAnsi="仿宋" w:eastAsia="仿宋_GB2312" w:cs="仿宋"/>
          <w:bCs/>
          <w:kern w:val="2"/>
          <w:sz w:val="32"/>
          <w:szCs w:val="32"/>
        </w:rPr>
      </w:pPr>
      <w:r>
        <w:rPr>
          <w:rFonts w:hint="eastAsia" w:ascii="仿宋_GB2312" w:hAnsi="仿宋" w:eastAsia="仿宋_GB2312" w:cs="仿宋"/>
          <w:bCs/>
          <w:kern w:val="2"/>
          <w:sz w:val="32"/>
          <w:szCs w:val="32"/>
        </w:rPr>
        <w:t>（五）产研院过渡期结束后未认定为天津市产研院的。</w:t>
      </w:r>
    </w:p>
    <w:p>
      <w:pPr>
        <w:pStyle w:val="5"/>
        <w:shd w:val="clear" w:color="auto" w:fill="FFFFFF"/>
        <w:adjustRightInd w:val="0"/>
        <w:snapToGrid w:val="0"/>
        <w:spacing w:before="0" w:beforeAutospacing="0" w:after="0" w:afterAutospacing="0" w:line="560" w:lineRule="exact"/>
        <w:ind w:firstLine="643" w:firstLineChars="200"/>
        <w:rPr>
          <w:rFonts w:hint="eastAsia" w:ascii="仿宋_GB2312" w:hAnsi="仿宋" w:eastAsia="仿宋_GB2312" w:cs="仿宋"/>
          <w:bCs/>
          <w:kern w:val="2"/>
          <w:sz w:val="32"/>
          <w:szCs w:val="32"/>
        </w:rPr>
      </w:pPr>
      <w:r>
        <w:rPr>
          <w:rFonts w:hint="eastAsia" w:ascii="仿宋_GB2312" w:hAnsi="仿宋" w:eastAsia="仿宋_GB2312" w:cs="仿宋"/>
          <w:b/>
          <w:kern w:val="2"/>
          <w:sz w:val="32"/>
          <w:szCs w:val="32"/>
        </w:rPr>
        <w:t>第十六条</w:t>
      </w:r>
      <w:r>
        <w:rPr>
          <w:rFonts w:hint="eastAsia" w:ascii="仿宋_GB2312" w:hAnsi="仿宋" w:eastAsia="仿宋_GB2312" w:cs="仿宋"/>
          <w:bCs/>
          <w:kern w:val="2"/>
          <w:sz w:val="32"/>
          <w:szCs w:val="32"/>
        </w:rPr>
        <w:t xml:space="preserve"> 完善产研院科技成果转化工作协调机制，定期征集产研院科技成果转化需求，组织项目对接活动，有关产研院会同镇街（园区）、有关部门共同研究项目落地转化</w:t>
      </w:r>
      <w:r>
        <w:rPr>
          <w:rFonts w:hint="eastAsia" w:ascii="仿宋_GB2312" w:hAnsi="仿宋" w:eastAsia="仿宋_GB2312" w:cs="仿宋"/>
          <w:bCs/>
          <w:kern w:val="2"/>
          <w:sz w:val="32"/>
          <w:szCs w:val="32"/>
          <w:lang w:eastAsia="zh-CN"/>
        </w:rPr>
        <w:t>相</w:t>
      </w:r>
      <w:r>
        <w:rPr>
          <w:rFonts w:hint="eastAsia" w:ascii="仿宋_GB2312" w:hAnsi="仿宋" w:eastAsia="仿宋_GB2312" w:cs="仿宋"/>
          <w:bCs/>
          <w:kern w:val="2"/>
          <w:sz w:val="32"/>
          <w:szCs w:val="32"/>
        </w:rPr>
        <w:t>关问题。</w:t>
      </w:r>
    </w:p>
    <w:p>
      <w:pPr>
        <w:pStyle w:val="5"/>
        <w:shd w:val="clear" w:color="auto" w:fill="FFFFFF"/>
        <w:adjustRightInd w:val="0"/>
        <w:snapToGrid w:val="0"/>
        <w:spacing w:before="0" w:beforeAutospacing="0" w:after="0" w:afterAutospacing="0" w:line="560" w:lineRule="exact"/>
        <w:ind w:firstLine="643" w:firstLineChars="200"/>
        <w:rPr>
          <w:rFonts w:hint="eastAsia" w:ascii="仿宋_GB2312" w:hAnsi="仿宋" w:eastAsia="仿宋_GB2312" w:cs="仿宋"/>
          <w:bCs/>
          <w:kern w:val="2"/>
          <w:sz w:val="32"/>
          <w:szCs w:val="32"/>
        </w:rPr>
      </w:pPr>
      <w:r>
        <w:rPr>
          <w:rFonts w:hint="eastAsia" w:ascii="仿宋_GB2312" w:hAnsi="仿宋" w:eastAsia="仿宋_GB2312" w:cs="仿宋"/>
          <w:b/>
          <w:kern w:val="2"/>
          <w:sz w:val="32"/>
          <w:szCs w:val="32"/>
        </w:rPr>
        <w:t>第十七条</w:t>
      </w:r>
      <w:r>
        <w:rPr>
          <w:rFonts w:hint="eastAsia" w:ascii="仿宋_GB2312" w:hAnsi="仿宋" w:eastAsia="仿宋_GB2312" w:cs="仿宋"/>
          <w:bCs/>
          <w:kern w:val="2"/>
          <w:sz w:val="32"/>
          <w:szCs w:val="32"/>
        </w:rPr>
        <w:t xml:space="preserve"> 产研院所在镇街（园区）可在项目用房、日常运营等方面为产研院提供支持和服务。</w:t>
      </w:r>
    </w:p>
    <w:p>
      <w:pPr>
        <w:pStyle w:val="5"/>
        <w:shd w:val="clear" w:color="auto" w:fill="FFFFFF"/>
        <w:adjustRightInd w:val="0"/>
        <w:snapToGrid w:val="0"/>
        <w:spacing w:before="0" w:beforeAutospacing="0" w:after="0" w:afterAutospacing="0" w:line="560" w:lineRule="exact"/>
        <w:ind w:firstLine="2560" w:firstLineChars="800"/>
        <w:jc w:val="both"/>
        <w:rPr>
          <w:rFonts w:hint="eastAsia" w:ascii="黑体" w:hAnsi="黑体" w:eastAsia="黑体" w:cs="黑体"/>
          <w:bCs/>
          <w:kern w:val="2"/>
          <w:sz w:val="32"/>
          <w:szCs w:val="32"/>
        </w:rPr>
      </w:pPr>
      <w:r>
        <w:rPr>
          <w:rFonts w:hint="eastAsia" w:ascii="黑体" w:hAnsi="黑体" w:eastAsia="黑体" w:cs="黑体"/>
          <w:bCs/>
          <w:kern w:val="2"/>
          <w:sz w:val="32"/>
          <w:szCs w:val="32"/>
        </w:rPr>
        <w:t>第五章 附则</w:t>
      </w:r>
    </w:p>
    <w:p>
      <w:pPr>
        <w:pStyle w:val="5"/>
        <w:shd w:val="clear" w:color="auto" w:fill="FFFFFF"/>
        <w:adjustRightInd w:val="0"/>
        <w:snapToGrid w:val="0"/>
        <w:spacing w:before="0" w:beforeAutospacing="0" w:after="0" w:afterAutospacing="0" w:line="560" w:lineRule="exact"/>
        <w:ind w:firstLine="643" w:firstLineChars="200"/>
        <w:rPr>
          <w:rFonts w:hint="eastAsia" w:ascii="仿宋_GB2312" w:hAnsi="仿宋" w:eastAsia="仿宋_GB2312" w:cs="仿宋"/>
          <w:bCs/>
          <w:kern w:val="2"/>
          <w:sz w:val="32"/>
          <w:szCs w:val="32"/>
        </w:rPr>
      </w:pPr>
      <w:r>
        <w:rPr>
          <w:rFonts w:hint="eastAsia" w:ascii="仿宋_GB2312" w:hAnsi="仿宋" w:eastAsia="仿宋_GB2312" w:cs="仿宋"/>
          <w:b/>
          <w:kern w:val="2"/>
          <w:sz w:val="32"/>
          <w:szCs w:val="32"/>
        </w:rPr>
        <w:t>第十八条</w:t>
      </w:r>
      <w:r>
        <w:rPr>
          <w:rFonts w:hint="eastAsia" w:ascii="仿宋_GB2312" w:hAnsi="仿宋" w:eastAsia="仿宋_GB2312" w:cs="仿宋"/>
          <w:bCs/>
          <w:kern w:val="2"/>
          <w:sz w:val="32"/>
          <w:szCs w:val="32"/>
        </w:rPr>
        <w:t xml:space="preserve"> 本办法由区科技局负责解释。</w:t>
      </w:r>
    </w:p>
    <w:p>
      <w:pPr>
        <w:spacing w:line="560" w:lineRule="exact"/>
        <w:ind w:firstLine="643" w:firstLineChars="200"/>
        <w:rPr>
          <w:rFonts w:hint="eastAsia" w:ascii="仿宋_GB2312" w:hAnsi="仿宋" w:eastAsia="仿宋_GB2312" w:cs="仿宋"/>
          <w:bCs/>
          <w:kern w:val="2"/>
          <w:sz w:val="32"/>
          <w:szCs w:val="32"/>
        </w:rPr>
      </w:pPr>
      <w:r>
        <w:rPr>
          <w:rFonts w:hint="eastAsia" w:ascii="仿宋_GB2312" w:hAnsi="仿宋" w:eastAsia="仿宋_GB2312" w:cs="仿宋"/>
          <w:b/>
          <w:kern w:val="2"/>
          <w:sz w:val="32"/>
          <w:szCs w:val="32"/>
        </w:rPr>
        <w:t>第十九条</w:t>
      </w:r>
      <w:r>
        <w:rPr>
          <w:rFonts w:hint="eastAsia" w:ascii="仿宋_GB2312" w:hAnsi="仿宋" w:eastAsia="仿宋_GB2312" w:cs="仿宋"/>
          <w:bCs/>
          <w:kern w:val="2"/>
          <w:sz w:val="32"/>
          <w:szCs w:val="32"/>
        </w:rPr>
        <w:t xml:space="preserve"> 本办法自发布之日起实施，</w:t>
      </w:r>
      <w:r>
        <w:rPr>
          <w:rFonts w:hint="eastAsia" w:ascii="仿宋_GB2312" w:hAnsi="仿宋" w:eastAsia="仿宋_GB2312" w:cs="仿宋"/>
          <w:bCs/>
          <w:kern w:val="2"/>
          <w:sz w:val="32"/>
          <w:szCs w:val="32"/>
          <w:lang w:val="en-US" w:eastAsia="zh-CN"/>
        </w:rPr>
        <w:t>有效期5年，</w:t>
      </w:r>
      <w:r>
        <w:rPr>
          <w:rFonts w:hint="eastAsia" w:ascii="仿宋_GB2312" w:hAnsi="仿宋" w:eastAsia="仿宋_GB2312" w:cs="仿宋"/>
          <w:bCs/>
          <w:kern w:val="2"/>
          <w:sz w:val="32"/>
          <w:szCs w:val="32"/>
        </w:rPr>
        <w:t>并视天津市产研院有关政策的变化进行调整。</w:t>
      </w:r>
    </w:p>
    <w:p>
      <w:pPr>
        <w:spacing w:line="560" w:lineRule="exact"/>
        <w:ind w:firstLine="640" w:firstLineChars="200"/>
        <w:rPr>
          <w:rFonts w:hint="eastAsia" w:ascii="仿宋_GB2312" w:hAnsi="仿宋" w:eastAsia="仿宋_GB2312" w:cs="仿宋"/>
          <w:bCs/>
          <w:kern w:val="2"/>
          <w:sz w:val="32"/>
          <w:szCs w:val="32"/>
        </w:rPr>
      </w:pPr>
    </w:p>
    <w:p>
      <w:pPr>
        <w:spacing w:line="560" w:lineRule="exact"/>
        <w:ind w:firstLine="640" w:firstLineChars="200"/>
        <w:rPr>
          <w:rFonts w:hint="eastAsia" w:ascii="仿宋_GB2312" w:hAnsi="仿宋" w:eastAsia="仿宋_GB2312" w:cs="仿宋"/>
          <w:bCs/>
          <w:kern w:val="2"/>
          <w:sz w:val="32"/>
          <w:szCs w:val="32"/>
        </w:rPr>
      </w:pPr>
    </w:p>
    <w:p>
      <w:pPr>
        <w:spacing w:line="560" w:lineRule="exact"/>
        <w:ind w:firstLine="640" w:firstLineChars="200"/>
        <w:rPr>
          <w:rFonts w:hint="eastAsia" w:ascii="仿宋_GB2312" w:hAnsi="仿宋" w:eastAsia="仿宋_GB2312" w:cs="仿宋"/>
          <w:bCs/>
          <w:kern w:val="2"/>
          <w:sz w:val="32"/>
          <w:szCs w:val="32"/>
        </w:rPr>
      </w:pPr>
    </w:p>
    <w:p>
      <w:pPr>
        <w:spacing w:line="560" w:lineRule="exact"/>
        <w:ind w:firstLine="640" w:firstLineChars="200"/>
        <w:rPr>
          <w:rFonts w:hint="eastAsia" w:ascii="仿宋_GB2312" w:hAnsi="仿宋" w:eastAsia="仿宋_GB2312" w:cs="仿宋"/>
          <w:bCs/>
          <w:kern w:val="2"/>
          <w:sz w:val="32"/>
          <w:szCs w:val="32"/>
        </w:rPr>
      </w:pPr>
    </w:p>
    <w:p>
      <w:pPr>
        <w:spacing w:line="560" w:lineRule="exact"/>
        <w:ind w:firstLine="640" w:firstLineChars="200"/>
        <w:rPr>
          <w:rFonts w:hint="eastAsia" w:ascii="仿宋_GB2312" w:hAnsi="仿宋" w:eastAsia="仿宋_GB2312" w:cs="仿宋"/>
          <w:bCs/>
          <w:kern w:val="2"/>
          <w:sz w:val="32"/>
          <w:szCs w:val="32"/>
        </w:rPr>
      </w:pPr>
    </w:p>
    <w:p>
      <w:pPr>
        <w:spacing w:line="560" w:lineRule="exact"/>
        <w:ind w:firstLine="640" w:firstLineChars="200"/>
        <w:rPr>
          <w:rFonts w:hint="eastAsia" w:ascii="仿宋_GB2312" w:hAnsi="仿宋" w:eastAsia="仿宋_GB2312" w:cs="仿宋"/>
          <w:bCs/>
          <w:kern w:val="2"/>
          <w:sz w:val="32"/>
          <w:szCs w:val="32"/>
        </w:rPr>
      </w:pPr>
    </w:p>
    <w:p>
      <w:pPr>
        <w:spacing w:line="560" w:lineRule="exact"/>
        <w:ind w:firstLine="640" w:firstLineChars="200"/>
        <w:rPr>
          <w:rFonts w:hint="eastAsia" w:ascii="仿宋_GB2312" w:hAnsi="仿宋" w:eastAsia="仿宋_GB2312" w:cs="仿宋"/>
          <w:bCs/>
          <w:kern w:val="2"/>
          <w:sz w:val="32"/>
          <w:szCs w:val="32"/>
        </w:rPr>
      </w:pPr>
    </w:p>
    <w:p>
      <w:pPr>
        <w:spacing w:line="560" w:lineRule="exact"/>
        <w:ind w:firstLine="640" w:firstLineChars="200"/>
        <w:rPr>
          <w:rFonts w:hint="eastAsia" w:ascii="仿宋_GB2312" w:hAnsi="仿宋" w:eastAsia="仿宋_GB2312" w:cs="仿宋"/>
          <w:bCs/>
          <w:kern w:val="2"/>
          <w:sz w:val="32"/>
          <w:szCs w:val="32"/>
        </w:rPr>
      </w:pPr>
    </w:p>
    <w:p>
      <w:pPr>
        <w:spacing w:line="560" w:lineRule="exact"/>
        <w:ind w:firstLine="640" w:firstLineChars="200"/>
        <w:rPr>
          <w:rFonts w:hint="eastAsia" w:ascii="仿宋_GB2312" w:hAnsi="仿宋" w:eastAsia="仿宋_GB2312" w:cs="仿宋"/>
          <w:bCs/>
          <w:kern w:val="2"/>
          <w:sz w:val="32"/>
          <w:szCs w:val="32"/>
        </w:rPr>
      </w:pPr>
    </w:p>
    <w:p>
      <w:pPr>
        <w:spacing w:line="560" w:lineRule="exact"/>
        <w:ind w:firstLine="640" w:firstLineChars="200"/>
        <w:rPr>
          <w:rFonts w:hint="eastAsia" w:ascii="仿宋_GB2312" w:hAnsi="仿宋" w:eastAsia="仿宋_GB2312" w:cs="仿宋"/>
          <w:bCs/>
          <w:kern w:val="2"/>
          <w:sz w:val="32"/>
          <w:szCs w:val="32"/>
        </w:rPr>
      </w:pPr>
    </w:p>
    <w:p>
      <w:pPr>
        <w:spacing w:line="560" w:lineRule="exact"/>
        <w:ind w:firstLine="640" w:firstLineChars="200"/>
        <w:rPr>
          <w:rFonts w:hint="eastAsia" w:ascii="仿宋_GB2312" w:hAnsi="仿宋" w:eastAsia="仿宋_GB2312" w:cs="仿宋"/>
          <w:bCs/>
          <w:kern w:val="2"/>
          <w:sz w:val="32"/>
          <w:szCs w:val="32"/>
        </w:rPr>
      </w:pPr>
    </w:p>
    <w:p>
      <w:pPr>
        <w:spacing w:line="560" w:lineRule="exact"/>
        <w:ind w:firstLine="640" w:firstLineChars="200"/>
        <w:rPr>
          <w:rFonts w:hint="eastAsia" w:ascii="仿宋_GB2312" w:hAnsi="仿宋" w:eastAsia="仿宋_GB2312" w:cs="仿宋"/>
          <w:bCs/>
          <w:kern w:val="2"/>
          <w:sz w:val="32"/>
          <w:szCs w:val="32"/>
        </w:rPr>
      </w:pPr>
    </w:p>
    <w:p>
      <w:pPr>
        <w:spacing w:line="560" w:lineRule="exact"/>
        <w:ind w:firstLine="640" w:firstLineChars="200"/>
        <w:rPr>
          <w:rFonts w:hint="eastAsia" w:ascii="仿宋_GB2312" w:hAnsi="仿宋" w:eastAsia="仿宋_GB2312" w:cs="仿宋"/>
          <w:bCs/>
          <w:kern w:val="2"/>
          <w:sz w:val="32"/>
          <w:szCs w:val="32"/>
        </w:rPr>
      </w:pPr>
    </w:p>
    <w:p>
      <w:pPr>
        <w:spacing w:line="560" w:lineRule="exact"/>
        <w:ind w:firstLine="640" w:firstLineChars="200"/>
        <w:rPr>
          <w:rFonts w:hint="eastAsia" w:ascii="仿宋_GB2312" w:hAnsi="仿宋" w:eastAsia="仿宋_GB2312" w:cs="仿宋"/>
          <w:bCs/>
          <w:kern w:val="2"/>
          <w:sz w:val="32"/>
          <w:szCs w:val="32"/>
        </w:rPr>
      </w:pPr>
    </w:p>
    <w:p>
      <w:pPr>
        <w:spacing w:line="560" w:lineRule="exact"/>
        <w:ind w:firstLine="640" w:firstLineChars="200"/>
        <w:rPr>
          <w:rFonts w:hint="eastAsia" w:ascii="仿宋_GB2312" w:hAnsi="仿宋" w:eastAsia="仿宋_GB2312" w:cs="仿宋"/>
          <w:bCs/>
          <w:kern w:val="2"/>
          <w:sz w:val="32"/>
          <w:szCs w:val="32"/>
        </w:rPr>
      </w:pPr>
    </w:p>
    <w:p>
      <w:pPr>
        <w:spacing w:line="560" w:lineRule="exact"/>
        <w:ind w:firstLine="640" w:firstLineChars="200"/>
        <w:rPr>
          <w:rFonts w:hint="eastAsia" w:ascii="仿宋_GB2312" w:hAnsi="仿宋" w:eastAsia="仿宋_GB2312" w:cs="仿宋"/>
          <w:bCs/>
          <w:kern w:val="2"/>
          <w:sz w:val="32"/>
          <w:szCs w:val="32"/>
        </w:rPr>
      </w:pPr>
    </w:p>
    <w:p>
      <w:pPr>
        <w:spacing w:line="560" w:lineRule="exact"/>
        <w:ind w:firstLine="640" w:firstLineChars="200"/>
        <w:rPr>
          <w:rFonts w:hint="eastAsia" w:ascii="仿宋_GB2312" w:hAnsi="仿宋" w:eastAsia="仿宋_GB2312" w:cs="仿宋"/>
          <w:bCs/>
          <w:kern w:val="2"/>
          <w:sz w:val="32"/>
          <w:szCs w:val="32"/>
        </w:rPr>
      </w:pPr>
    </w:p>
    <w:p>
      <w:pPr>
        <w:spacing w:line="560" w:lineRule="exact"/>
        <w:ind w:firstLine="640" w:firstLineChars="200"/>
        <w:rPr>
          <w:rFonts w:hint="eastAsia" w:ascii="仿宋_GB2312" w:hAnsi="仿宋" w:eastAsia="仿宋_GB2312" w:cs="仿宋"/>
          <w:bCs/>
          <w:kern w:val="2"/>
          <w:sz w:val="32"/>
          <w:szCs w:val="32"/>
        </w:rPr>
      </w:pPr>
    </w:p>
    <w:tbl>
      <w:tblPr>
        <w:tblStyle w:val="6"/>
        <w:tblpPr w:leftFromText="180" w:rightFromText="180" w:vertAnchor="page" w:horzAnchor="page" w:tblpX="1562" w:tblpY="14057"/>
        <w:tblW w:w="8847" w:type="dxa"/>
        <w:tblInd w:w="0" w:type="dxa"/>
        <w:tblBorders>
          <w:top w:val="single" w:color="auto" w:sz="12" w:space="0"/>
          <w:left w:val="none" w:color="auto" w:sz="0" w:space="0"/>
          <w:bottom w:val="single" w:color="auto" w:sz="12" w:space="0"/>
          <w:right w:val="none" w:color="auto" w:sz="0" w:space="0"/>
          <w:insideH w:val="single" w:color="auto" w:sz="6" w:space="0"/>
          <w:insideV w:val="none" w:color="auto" w:sz="0" w:space="0"/>
        </w:tblBorders>
        <w:tblLayout w:type="fixed"/>
        <w:tblCellMar>
          <w:top w:w="0" w:type="dxa"/>
          <w:left w:w="108" w:type="dxa"/>
          <w:bottom w:w="0" w:type="dxa"/>
          <w:right w:w="108" w:type="dxa"/>
        </w:tblCellMar>
      </w:tblPr>
      <w:tblGrid>
        <w:gridCol w:w="8847"/>
      </w:tblGrid>
      <w:tr>
        <w:tblPrEx>
          <w:tblBorders>
            <w:top w:val="single" w:color="auto" w:sz="12" w:space="0"/>
            <w:left w:val="none" w:color="auto" w:sz="0" w:space="0"/>
            <w:bottom w:val="single" w:color="auto" w:sz="12" w:space="0"/>
            <w:right w:val="none" w:color="auto" w:sz="0" w:space="0"/>
            <w:insideH w:val="single" w:color="auto" w:sz="6" w:space="0"/>
            <w:insideV w:val="none" w:color="auto" w:sz="0" w:space="0"/>
          </w:tblBorders>
          <w:tblCellMar>
            <w:top w:w="0" w:type="dxa"/>
            <w:left w:w="108" w:type="dxa"/>
            <w:bottom w:w="0" w:type="dxa"/>
            <w:right w:w="108" w:type="dxa"/>
          </w:tblCellMar>
        </w:tblPrEx>
        <w:trPr>
          <w:trHeight w:val="505" w:hRule="atLeast"/>
        </w:trPr>
        <w:tc>
          <w:tcPr>
            <w:tcW w:w="8847" w:type="dxa"/>
            <w:noWrap w:val="0"/>
            <w:vAlign w:val="center"/>
          </w:tcPr>
          <w:p>
            <w:pPr>
              <w:pStyle w:val="2"/>
              <w:spacing w:after="0" w:line="520" w:lineRule="exact"/>
              <w:ind w:left="-122" w:leftChars="-58" w:firstLine="274" w:firstLineChars="98"/>
              <w:rPr>
                <w:rFonts w:eastAsia="仿宋_GB2312"/>
                <w:sz w:val="28"/>
                <w:szCs w:val="28"/>
              </w:rPr>
            </w:pPr>
            <w:r>
              <w:rPr>
                <w:rFonts w:eastAsia="仿宋_GB2312"/>
                <w:sz w:val="28"/>
                <w:szCs w:val="28"/>
              </w:rPr>
              <w:t>天津市津南区</w:t>
            </w:r>
            <w:r>
              <w:rPr>
                <w:rFonts w:hint="eastAsia" w:eastAsia="仿宋_GB2312"/>
                <w:sz w:val="28"/>
                <w:szCs w:val="28"/>
              </w:rPr>
              <w:t>科学技术局办公室</w:t>
            </w:r>
            <w:r>
              <w:rPr>
                <w:rFonts w:eastAsia="仿宋_GB2312"/>
                <w:sz w:val="28"/>
                <w:szCs w:val="28"/>
              </w:rPr>
              <w:t>　　　　</w:t>
            </w:r>
            <w:r>
              <w:rPr>
                <w:rFonts w:hint="eastAsia" w:eastAsia="仿宋_GB2312"/>
                <w:sz w:val="28"/>
                <w:szCs w:val="28"/>
              </w:rPr>
              <w:t xml:space="preserve"> </w:t>
            </w:r>
            <w:r>
              <w:rPr>
                <w:rFonts w:hint="default" w:ascii="Times New Roman" w:hAnsi="Times New Roman" w:eastAsia="仿宋_GB2312" w:cs="Times New Roman"/>
                <w:sz w:val="28"/>
                <w:szCs w:val="28"/>
              </w:rPr>
              <w:t>20</w:t>
            </w:r>
            <w:r>
              <w:rPr>
                <w:rFonts w:hint="eastAsia" w:eastAsia="仿宋_GB2312" w:cs="Times New Roman"/>
                <w:sz w:val="28"/>
                <w:szCs w:val="28"/>
                <w:lang w:val="en-US" w:eastAsia="zh-CN"/>
              </w:rPr>
              <w:t>20</w:t>
            </w:r>
            <w:r>
              <w:rPr>
                <w:rFonts w:eastAsia="仿宋_GB2312"/>
                <w:sz w:val="28"/>
                <w:szCs w:val="28"/>
              </w:rPr>
              <w:t>年</w:t>
            </w:r>
            <w:r>
              <w:rPr>
                <w:rFonts w:hint="eastAsia" w:eastAsia="仿宋_GB2312"/>
                <w:sz w:val="28"/>
                <w:szCs w:val="28"/>
                <w:lang w:val="en-US" w:eastAsia="zh-CN"/>
              </w:rPr>
              <w:t>5</w:t>
            </w:r>
            <w:r>
              <w:rPr>
                <w:rFonts w:eastAsia="仿宋_GB2312"/>
                <w:sz w:val="28"/>
                <w:szCs w:val="28"/>
              </w:rPr>
              <w:t>月</w:t>
            </w:r>
            <w:r>
              <w:rPr>
                <w:rFonts w:hint="eastAsia" w:eastAsia="仿宋_GB2312"/>
                <w:sz w:val="28"/>
                <w:szCs w:val="28"/>
                <w:lang w:val="en-US" w:eastAsia="zh-CN"/>
              </w:rPr>
              <w:t>21</w:t>
            </w:r>
            <w:r>
              <w:rPr>
                <w:rFonts w:eastAsia="仿宋_GB2312"/>
                <w:sz w:val="28"/>
                <w:szCs w:val="28"/>
              </w:rPr>
              <w:t>日印发　</w:t>
            </w:r>
          </w:p>
        </w:tc>
      </w:tr>
    </w:tbl>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1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2049" o:spid="_x0000_s2049"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weight="1.2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319D5AF9"/>
    <w:rsid w:val="3F7B11C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2020-05-20T08:31:00Z</dcterms:created>
  <dc:creator>Administrator</dc:creator>
  <cp:lastModifiedBy>Administrator</cp:lastModifiedBy>
  <dcterms:modified xsi:type="dcterms:W3CDTF">2020-05-21T08:21:19Z</dcterms:modified>
  <dc:title>附件1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