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eastAsia" w:ascii="方正小标宋_GBK" w:hAnsi="方正小标宋简体" w:eastAsia="方正小标宋_GBK" w:cs="方正小标宋简体"/>
          <w:sz w:val="44"/>
          <w:szCs w:val="44"/>
        </w:rPr>
      </w:pPr>
    </w:p>
    <w:p>
      <w:pPr>
        <w:spacing w:line="560" w:lineRule="exact"/>
        <w:jc w:val="center"/>
        <w:rPr>
          <w:rFonts w:hint="eastAsia" w:ascii="方正小标宋简体" w:eastAsia="方正小标宋简体"/>
          <w:sz w:val="44"/>
          <w:szCs w:val="32"/>
          <w:lang w:val="en-US" w:eastAsia="zh-CN"/>
        </w:rPr>
      </w:pPr>
      <w:bookmarkStart w:id="2" w:name="_GoBack"/>
      <w:bookmarkStart w:id="0" w:name="Bt"/>
      <w:r>
        <w:rPr>
          <w:rFonts w:hint="eastAsia" w:ascii="方正小标宋简体" w:eastAsia="方正小标宋简体"/>
          <w:sz w:val="44"/>
          <w:szCs w:val="32"/>
          <w:lang w:val="en-US" w:eastAsia="zh-CN"/>
        </w:rPr>
        <w:t>津南区人民政府办公室关于印发津南区</w:t>
      </w:r>
    </w:p>
    <w:p>
      <w:pPr>
        <w:spacing w:line="560" w:lineRule="exact"/>
        <w:jc w:val="center"/>
        <w:rPr>
          <w:rFonts w:hint="eastAsia" w:ascii="方正小标宋简体" w:eastAsia="方正小标宋简体"/>
          <w:sz w:val="44"/>
          <w:szCs w:val="32"/>
          <w:lang w:val="en-US" w:eastAsia="zh-CN"/>
        </w:rPr>
      </w:pPr>
      <w:r>
        <w:rPr>
          <w:rFonts w:hint="eastAsia" w:ascii="方正小标宋简体" w:eastAsia="方正小标宋简体"/>
          <w:sz w:val="44"/>
          <w:szCs w:val="32"/>
          <w:lang w:val="en-US" w:eastAsia="zh-CN"/>
        </w:rPr>
        <w:t>废弃汽车专项治理实施方案的通知</w:t>
      </w:r>
      <w:bookmarkEnd w:id="2"/>
      <w:bookmarkEnd w:id="0"/>
    </w:p>
    <w:p>
      <w:pPr>
        <w:spacing w:line="560" w:lineRule="exact"/>
        <w:jc w:val="center"/>
        <w:rPr>
          <w:rFonts w:hint="eastAsia" w:ascii="方正小标宋简体" w:eastAsia="方正小标宋简体"/>
          <w:sz w:val="44"/>
          <w:szCs w:val="32"/>
        </w:rPr>
      </w:pPr>
    </w:p>
    <w:p>
      <w:pPr>
        <w:spacing w:line="560" w:lineRule="exact"/>
        <w:jc w:val="center"/>
        <w:rPr>
          <w:rFonts w:hint="eastAsia" w:ascii="方正小标宋简体" w:eastAsia="方正小标宋简体"/>
          <w:sz w:val="44"/>
          <w:szCs w:val="32"/>
        </w:rPr>
      </w:pPr>
    </w:p>
    <w:p>
      <w:pPr>
        <w:spacing w:line="560" w:lineRule="exact"/>
        <w:rPr>
          <w:rFonts w:hint="eastAsia" w:ascii="仿宋_GB2312" w:eastAsia="仿宋_GB2312"/>
          <w:sz w:val="32"/>
          <w:szCs w:val="32"/>
        </w:rPr>
      </w:pPr>
      <w:r>
        <w:rPr>
          <w:rFonts w:hint="eastAsia" w:ascii="仿宋_GB2312" w:eastAsia="仿宋_GB2312"/>
          <w:sz w:val="32"/>
          <w:szCs w:val="32"/>
          <w:lang w:val="en-US" w:eastAsia="zh-CN"/>
        </w:rPr>
        <w:t>各街镇，各有关单位</w:t>
      </w:r>
      <w:r>
        <w:rPr>
          <w:rFonts w:hint="eastAsia" w:ascii="仿宋_GB2312" w:eastAsia="仿宋_GB2312"/>
          <w:sz w:val="32"/>
          <w:szCs w:val="32"/>
        </w:rPr>
        <w:t>：</w:t>
      </w:r>
    </w:p>
    <w:p>
      <w:pPr>
        <w:spacing w:line="560" w:lineRule="exact"/>
        <w:ind w:firstLine="624" w:firstLineChars="200"/>
        <w:rPr>
          <w:rFonts w:hint="eastAsia"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val="en-US" w:eastAsia="zh-CN"/>
        </w:rPr>
        <w:t>津南区废弃汽车专项治理实施方案</w:t>
      </w:r>
      <w:r>
        <w:rPr>
          <w:rFonts w:hint="eastAsia" w:ascii="仿宋_GB2312" w:eastAsia="仿宋_GB2312"/>
          <w:sz w:val="32"/>
          <w:szCs w:val="32"/>
        </w:rPr>
        <w:t>》已经区人民政府同意，现印发给你们，请照此执行。</w:t>
      </w:r>
    </w:p>
    <w:p>
      <w:pPr>
        <w:spacing w:line="560" w:lineRule="exact"/>
        <w:jc w:val="center"/>
        <w:rPr>
          <w:rFonts w:hint="eastAsia" w:ascii="仿宋" w:hAnsi="仿宋" w:eastAsia="仿宋"/>
          <w:sz w:val="32"/>
          <w:szCs w:val="32"/>
        </w:rPr>
      </w:pPr>
    </w:p>
    <w:p>
      <w:pPr>
        <w:spacing w:line="560" w:lineRule="exact"/>
        <w:jc w:val="center"/>
        <w:rPr>
          <w:rFonts w:hint="eastAsia" w:ascii="仿宋" w:hAnsi="仿宋" w:eastAsia="仿宋"/>
          <w:sz w:val="32"/>
          <w:szCs w:val="32"/>
        </w:rPr>
      </w:pPr>
    </w:p>
    <w:p>
      <w:pPr>
        <w:spacing w:line="560" w:lineRule="exact"/>
        <w:rPr>
          <w:rFonts w:hint="eastAsia"/>
          <w:sz w:val="32"/>
          <w:szCs w:val="32"/>
        </w:rPr>
      </w:pPr>
    </w:p>
    <w:p>
      <w:pPr>
        <w:spacing w:line="560" w:lineRule="exact"/>
        <w:rPr>
          <w:rFonts w:hint="eastAsia"/>
          <w:sz w:val="32"/>
          <w:szCs w:val="32"/>
        </w:rPr>
      </w:pPr>
    </w:p>
    <w:p>
      <w:pPr>
        <w:spacing w:line="560" w:lineRule="exact"/>
        <w:ind w:right="1234" w:rightChars="611"/>
        <w:jc w:val="right"/>
        <w:rPr>
          <w:rFonts w:hint="eastAsia" w:eastAsia="仿宋_GB2312"/>
          <w:sz w:val="32"/>
          <w:szCs w:val="32"/>
        </w:rPr>
      </w:pPr>
      <w:r>
        <w:rPr>
          <w:rFonts w:eastAsia="仿宋_GB2312"/>
          <w:sz w:val="32"/>
          <w:szCs w:val="32"/>
        </w:rPr>
        <w:t>20</w:t>
      </w:r>
      <w:r>
        <w:rPr>
          <w:rFonts w:hint="eastAsia" w:eastAsia="仿宋_GB2312"/>
          <w:sz w:val="32"/>
          <w:szCs w:val="32"/>
          <w:lang w:val="en-US" w:eastAsia="zh-CN"/>
        </w:rPr>
        <w:t>23</w:t>
      </w:r>
      <w:r>
        <w:rPr>
          <w:rFonts w:eastAsia="仿宋_GB2312"/>
          <w:sz w:val="32"/>
          <w:szCs w:val="32"/>
        </w:rPr>
        <w:t>年</w:t>
      </w:r>
      <w:r>
        <w:rPr>
          <w:rFonts w:hint="eastAsia" w:eastAsia="仿宋_GB2312"/>
          <w:sz w:val="32"/>
          <w:szCs w:val="32"/>
          <w:lang w:val="en-US" w:eastAsia="zh-CN"/>
        </w:rPr>
        <w:t>4</w:t>
      </w:r>
      <w:r>
        <w:rPr>
          <w:rFonts w:eastAsia="仿宋_GB2312"/>
          <w:sz w:val="32"/>
          <w:szCs w:val="32"/>
        </w:rPr>
        <w:t>月</w:t>
      </w:r>
      <w:r>
        <w:rPr>
          <w:rFonts w:hint="eastAsia" w:eastAsia="仿宋_GB2312"/>
          <w:sz w:val="32"/>
          <w:szCs w:val="32"/>
          <w:lang w:val="en-US" w:eastAsia="zh-CN"/>
        </w:rPr>
        <w:t>6</w:t>
      </w:r>
      <w:r>
        <w:rPr>
          <w:rFonts w:eastAsia="仿宋_GB2312"/>
          <w:sz w:val="32"/>
          <w:szCs w:val="32"/>
        </w:rPr>
        <w:t>日</w:t>
      </w:r>
    </w:p>
    <w:p>
      <w:pPr>
        <w:spacing w:line="560" w:lineRule="exact"/>
        <w:ind w:firstLine="624"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（此件主动公开）</w:t>
      </w:r>
    </w:p>
    <w:p>
      <w:pPr>
        <w:spacing w:line="560" w:lineRule="exact"/>
        <w:rPr>
          <w:rFonts w:hint="eastAsia"/>
        </w:rPr>
      </w:pPr>
    </w:p>
    <w:p>
      <w:pPr>
        <w:spacing w:line="560" w:lineRule="exact"/>
        <w:rPr>
          <w:rFonts w:hint="eastAsia"/>
        </w:rPr>
      </w:pPr>
    </w:p>
    <w:p>
      <w:pPr>
        <w:spacing w:line="560" w:lineRule="exact"/>
        <w:rPr>
          <w:rFonts w:hint="eastAsia"/>
        </w:rPr>
      </w:pPr>
    </w:p>
    <w:p>
      <w:pPr>
        <w:spacing w:line="560" w:lineRule="exact"/>
        <w:rPr>
          <w:rFonts w:hint="eastAsia"/>
        </w:rPr>
      </w:pPr>
    </w:p>
    <w:p>
      <w:pPr>
        <w:spacing w:line="560" w:lineRule="exact"/>
        <w:rPr>
          <w:rFonts w:hint="eastAsia"/>
        </w:rPr>
      </w:pPr>
    </w:p>
    <w:p>
      <w:pPr>
        <w:spacing w:line="540" w:lineRule="exact"/>
        <w:jc w:val="center"/>
        <w:rPr>
          <w:rFonts w:hint="eastAsia" w:eastAsia="方正小标宋简体"/>
          <w:sz w:val="44"/>
          <w:szCs w:val="44"/>
          <w:lang w:eastAsia="zh-CN"/>
        </w:rPr>
      </w:pPr>
      <w:bookmarkStart w:id="1" w:name="Body"/>
      <w:r>
        <w:br w:type="page"/>
      </w:r>
      <w:r>
        <w:rPr>
          <w:rFonts w:hint="eastAsia" w:ascii="方正小标宋简体" w:hAnsi="方正小标宋简体" w:eastAsia="方正小标宋简体" w:cs="方正小标宋简体"/>
          <w:sz w:val="44"/>
          <w:szCs w:val="44"/>
        </w:rPr>
        <w:t>津南区废弃汽车专项治理实施方案</w:t>
      </w:r>
    </w:p>
    <w:p>
      <w:pPr>
        <w:spacing w:line="540" w:lineRule="exact"/>
        <w:ind w:firstLine="624" w:firstLineChars="200"/>
        <w:rPr>
          <w:rFonts w:hint="eastAsia" w:eastAsia="仿宋_GB2312"/>
          <w:sz w:val="32"/>
          <w:szCs w:val="32"/>
        </w:rPr>
      </w:pPr>
    </w:p>
    <w:p>
      <w:pPr>
        <w:spacing w:line="540" w:lineRule="exact"/>
        <w:ind w:firstLine="624" w:firstLineChars="200"/>
        <w:rPr>
          <w:rFonts w:hint="eastAsia" w:eastAsia="仿宋_GB2312"/>
          <w:sz w:val="32"/>
          <w:szCs w:val="32"/>
        </w:rPr>
      </w:pPr>
      <w:r>
        <w:rPr>
          <w:rFonts w:hint="eastAsia" w:eastAsia="仿宋_GB2312"/>
          <w:sz w:val="32"/>
          <w:szCs w:val="32"/>
        </w:rPr>
        <w:t>根据区委、区政府工作部署，按照《国务院办公厅关于切实做好废弃汽车治理有关工作的通知》（国办函〔2022〕105号）和《天津市人民政府办公厅关于印发天津市废弃汽车专项治理工作方案的通知》（津政办函〔2023〕3号）要求，为扎实推进我区废弃汽车专项治理工作，结合工作实际，制定本方案。</w:t>
      </w:r>
    </w:p>
    <w:p>
      <w:pPr>
        <w:spacing w:line="540" w:lineRule="exact"/>
        <w:ind w:firstLine="624" w:firstLineChars="200"/>
        <w:rPr>
          <w:rFonts w:hint="eastAsia" w:eastAsia="黑体"/>
          <w:sz w:val="32"/>
          <w:szCs w:val="32"/>
        </w:rPr>
      </w:pPr>
      <w:r>
        <w:rPr>
          <w:rFonts w:hint="eastAsia" w:hAnsi="黑体" w:eastAsia="黑体"/>
          <w:sz w:val="32"/>
          <w:szCs w:val="32"/>
        </w:rPr>
        <w:t>一、总体要求</w:t>
      </w:r>
    </w:p>
    <w:p>
      <w:pPr>
        <w:spacing w:line="540" w:lineRule="exact"/>
        <w:ind w:firstLine="624" w:firstLineChars="200"/>
        <w:rPr>
          <w:rFonts w:hint="eastAsia" w:eastAsia="仿宋_GB2312"/>
          <w:sz w:val="32"/>
          <w:szCs w:val="32"/>
        </w:rPr>
      </w:pPr>
      <w:r>
        <w:rPr>
          <w:rFonts w:hint="eastAsia" w:eastAsia="仿宋_GB2312"/>
          <w:sz w:val="32"/>
          <w:szCs w:val="32"/>
        </w:rPr>
        <w:t>坚持以习近平新时代中国特色社会主义思想为指导，全面贯彻党的二十大精神，深入贯彻习近平生态文明思想，立足新发展阶段，完整、准确、全面贯彻新发展理念，构建新发展格局，推动高质量发展，坚持以人民为中心的发展思想，充分保障群众合法权益，以精准、科学、依法治理为工作方针，坚持“先易后难、分类处置、标本兼治、长短结合、市场化和法治化结合”的原则，依法依规全面清查并处理废弃汽车，着力解决废弃汽车侵占公共资源、影响市容市貌、存在安全和环境隐患问题，建立健全长效治理机制，实现废弃汽车管理制度化、常态化、长效化。</w:t>
      </w:r>
    </w:p>
    <w:p>
      <w:pPr>
        <w:spacing w:line="540" w:lineRule="exact"/>
        <w:ind w:firstLine="624" w:firstLineChars="200"/>
        <w:rPr>
          <w:rFonts w:hint="eastAsia" w:eastAsia="黑体"/>
          <w:sz w:val="32"/>
          <w:szCs w:val="32"/>
        </w:rPr>
      </w:pPr>
      <w:r>
        <w:rPr>
          <w:rFonts w:hint="eastAsia" w:hAnsi="黑体" w:eastAsia="黑体"/>
          <w:sz w:val="32"/>
          <w:szCs w:val="32"/>
        </w:rPr>
        <w:t>二、开展废弃汽车专项执法整治行动</w:t>
      </w:r>
    </w:p>
    <w:p>
      <w:pPr>
        <w:spacing w:line="540" w:lineRule="exact"/>
        <w:ind w:firstLine="624" w:firstLineChars="200"/>
        <w:rPr>
          <w:rFonts w:hint="eastAsia" w:eastAsia="楷体_GB2312"/>
          <w:sz w:val="32"/>
          <w:szCs w:val="32"/>
        </w:rPr>
      </w:pPr>
      <w:r>
        <w:rPr>
          <w:rFonts w:hint="eastAsia" w:eastAsia="楷体_GB2312"/>
          <w:sz w:val="32"/>
          <w:szCs w:val="32"/>
        </w:rPr>
        <w:t>（一）整治对象</w:t>
      </w:r>
    </w:p>
    <w:p>
      <w:pPr>
        <w:spacing w:line="540" w:lineRule="exact"/>
        <w:ind w:firstLine="624" w:firstLineChars="200"/>
        <w:rPr>
          <w:rFonts w:hint="eastAsia" w:eastAsia="仿宋_GB2312"/>
          <w:sz w:val="32"/>
          <w:szCs w:val="32"/>
        </w:rPr>
      </w:pPr>
      <w:r>
        <w:rPr>
          <w:rFonts w:hint="eastAsia" w:eastAsia="仿宋_GB2312"/>
          <w:sz w:val="32"/>
          <w:szCs w:val="32"/>
        </w:rPr>
        <w:t>对长期占用公共空间且无人使用和维护，具有车身灰尘遍布、外观残破、部件缺失、轮胎干瘪、轮毂锈蚀、未悬挂号牌等明显弃用特征的废弃汽车进行集中清理整治。</w:t>
      </w:r>
    </w:p>
    <w:p>
      <w:pPr>
        <w:spacing w:line="540" w:lineRule="exact"/>
        <w:ind w:firstLine="624" w:firstLineChars="200"/>
        <w:rPr>
          <w:rFonts w:hint="eastAsia" w:eastAsia="楷体_GB2312"/>
          <w:sz w:val="32"/>
          <w:szCs w:val="32"/>
        </w:rPr>
      </w:pPr>
      <w:r>
        <w:rPr>
          <w:rFonts w:hint="eastAsia" w:eastAsia="楷体_GB2312"/>
          <w:sz w:val="32"/>
          <w:szCs w:val="32"/>
        </w:rPr>
        <w:t>（二）整治范围</w:t>
      </w:r>
    </w:p>
    <w:p>
      <w:pPr>
        <w:spacing w:line="540" w:lineRule="exact"/>
        <w:ind w:firstLine="624" w:firstLineChars="200"/>
        <w:rPr>
          <w:rFonts w:hint="eastAsia" w:eastAsia="仿宋_GB2312"/>
          <w:sz w:val="32"/>
          <w:szCs w:val="32"/>
        </w:rPr>
      </w:pPr>
      <w:r>
        <w:rPr>
          <w:rFonts w:hint="eastAsia" w:eastAsia="仿宋_GB2312"/>
          <w:sz w:val="32"/>
          <w:szCs w:val="32"/>
        </w:rPr>
        <w:t>对全区建成区和各镇街中心区域内的废弃汽车进行全面排查摸底，重点排查公共道路、背街小巷、人行便道、公共绿地、市政桥梁下、闲置空地、居民小区、停车场等公共区域，确保不留死角全覆盖。</w:t>
      </w:r>
    </w:p>
    <w:p>
      <w:pPr>
        <w:spacing w:line="540" w:lineRule="exact"/>
        <w:ind w:firstLine="624" w:firstLineChars="200"/>
        <w:rPr>
          <w:rFonts w:hint="eastAsia" w:eastAsia="楷体_GB2312"/>
          <w:sz w:val="32"/>
          <w:szCs w:val="32"/>
        </w:rPr>
      </w:pPr>
      <w:r>
        <w:rPr>
          <w:rFonts w:hint="eastAsia" w:eastAsia="楷体_GB2312"/>
          <w:sz w:val="32"/>
          <w:szCs w:val="32"/>
        </w:rPr>
        <w:t>（三）整治期限</w:t>
      </w:r>
    </w:p>
    <w:p>
      <w:pPr>
        <w:spacing w:line="540" w:lineRule="exact"/>
        <w:ind w:firstLine="624" w:firstLineChars="200"/>
        <w:rPr>
          <w:rFonts w:hint="eastAsia" w:eastAsia="仿宋_GB2312"/>
          <w:sz w:val="32"/>
          <w:szCs w:val="32"/>
        </w:rPr>
      </w:pPr>
      <w:r>
        <w:rPr>
          <w:rFonts w:hint="eastAsia" w:eastAsia="仿宋_GB2312"/>
          <w:sz w:val="32"/>
          <w:szCs w:val="32"/>
        </w:rPr>
        <w:t>在全区范围内集中组织开展为期一年的废弃汽车专项执法整治行动，2023年12月底前完成。</w:t>
      </w:r>
    </w:p>
    <w:p>
      <w:pPr>
        <w:spacing w:line="540" w:lineRule="exact"/>
        <w:ind w:firstLine="624" w:firstLineChars="200"/>
        <w:rPr>
          <w:rFonts w:hint="eastAsia" w:eastAsia="黑体"/>
          <w:sz w:val="32"/>
          <w:szCs w:val="32"/>
        </w:rPr>
      </w:pPr>
      <w:r>
        <w:rPr>
          <w:rFonts w:hint="eastAsia" w:hAnsi="黑体" w:eastAsia="黑体"/>
          <w:sz w:val="32"/>
          <w:szCs w:val="32"/>
        </w:rPr>
        <w:t>三、具体工作安排</w:t>
      </w:r>
    </w:p>
    <w:p>
      <w:pPr>
        <w:spacing w:line="540" w:lineRule="exact"/>
        <w:ind w:firstLine="624" w:firstLineChars="200"/>
        <w:rPr>
          <w:rFonts w:hint="eastAsia" w:eastAsia="楷体_GB2312"/>
          <w:sz w:val="32"/>
          <w:szCs w:val="32"/>
        </w:rPr>
      </w:pPr>
      <w:r>
        <w:rPr>
          <w:rFonts w:hint="eastAsia" w:eastAsia="楷体_GB2312"/>
          <w:sz w:val="32"/>
          <w:szCs w:val="32"/>
        </w:rPr>
        <w:t>（一）全面排查阶段（2023年</w:t>
      </w:r>
      <w:r>
        <w:rPr>
          <w:rFonts w:hint="default" w:eastAsia="楷体_GB2312"/>
          <w:sz w:val="32"/>
          <w:szCs w:val="32"/>
          <w:lang w:val="en"/>
        </w:rPr>
        <w:t>4</w:t>
      </w:r>
      <w:r>
        <w:rPr>
          <w:rFonts w:hint="eastAsia" w:eastAsia="楷体_GB2312"/>
          <w:sz w:val="32"/>
          <w:szCs w:val="32"/>
        </w:rPr>
        <w:t>月</w:t>
      </w:r>
      <w:r>
        <w:rPr>
          <w:rFonts w:hint="eastAsia" w:eastAsia="楷体_GB2312"/>
          <w:sz w:val="32"/>
          <w:szCs w:val="32"/>
          <w:lang w:val="en-US" w:eastAsia="zh-CN"/>
        </w:rPr>
        <w:t>16日</w:t>
      </w:r>
      <w:r>
        <w:rPr>
          <w:rFonts w:hint="eastAsia" w:eastAsia="楷体_GB2312"/>
          <w:sz w:val="32"/>
          <w:szCs w:val="32"/>
        </w:rPr>
        <w:t>前完成）</w:t>
      </w:r>
    </w:p>
    <w:p>
      <w:pPr>
        <w:spacing w:line="540" w:lineRule="exact"/>
        <w:ind w:firstLine="624" w:firstLineChars="200"/>
        <w:rPr>
          <w:rFonts w:hint="eastAsia" w:eastAsia="仿宋_GB2312"/>
          <w:sz w:val="32"/>
          <w:szCs w:val="32"/>
        </w:rPr>
      </w:pPr>
      <w:r>
        <w:rPr>
          <w:rFonts w:hint="eastAsia" w:eastAsia="仿宋_GB2312"/>
          <w:sz w:val="32"/>
          <w:szCs w:val="32"/>
        </w:rPr>
        <w:t>各镇街做好本辖区治理范围内道路以外（含路内停车泊位内和停车场）的废弃汽车排查建档工作。做到底数清、情况明、数据准，对废弃汽车拍照取证，“一车一档”建立档案，形成排查车辆信息台账，登记停放地点、车辆号牌、品牌类型、破损程度等信息。</w:t>
      </w:r>
    </w:p>
    <w:p>
      <w:pPr>
        <w:spacing w:line="540" w:lineRule="exact"/>
        <w:ind w:firstLine="624" w:firstLineChars="200"/>
        <w:rPr>
          <w:rFonts w:hint="eastAsia" w:eastAsia="仿宋_GB2312"/>
          <w:sz w:val="32"/>
          <w:szCs w:val="32"/>
        </w:rPr>
      </w:pPr>
      <w:r>
        <w:rPr>
          <w:rFonts w:hint="eastAsia" w:eastAsia="仿宋_GB2312"/>
          <w:sz w:val="32"/>
          <w:szCs w:val="32"/>
        </w:rPr>
        <w:t>公安交管部门按照上述要求做好全区道路范围内废弃汽车排查建档工作。</w:t>
      </w:r>
    </w:p>
    <w:p>
      <w:pPr>
        <w:spacing w:line="540" w:lineRule="exact"/>
        <w:ind w:firstLine="624" w:firstLineChars="200"/>
        <w:rPr>
          <w:rFonts w:hint="eastAsia" w:eastAsia="楷体_GB2312"/>
          <w:sz w:val="32"/>
          <w:szCs w:val="32"/>
        </w:rPr>
      </w:pPr>
      <w:r>
        <w:rPr>
          <w:rFonts w:hint="eastAsia" w:eastAsia="楷体_GB2312"/>
          <w:sz w:val="32"/>
          <w:szCs w:val="32"/>
        </w:rPr>
        <w:t>（二）自行清理阶段（2023年4月底前完成）</w:t>
      </w:r>
    </w:p>
    <w:p>
      <w:pPr>
        <w:spacing w:line="540" w:lineRule="exact"/>
        <w:ind w:firstLine="624" w:firstLineChars="200"/>
        <w:rPr>
          <w:rFonts w:hint="eastAsia" w:eastAsia="仿宋_GB2312"/>
          <w:sz w:val="32"/>
          <w:szCs w:val="32"/>
        </w:rPr>
      </w:pPr>
      <w:r>
        <w:rPr>
          <w:rFonts w:hint="eastAsia" w:eastAsia="仿宋_GB2312"/>
          <w:sz w:val="32"/>
          <w:szCs w:val="32"/>
        </w:rPr>
        <w:t>各镇街、公安交管部门就前期排查车辆信息台账借助公安交管车辆信息系统查询核对车辆综合及关联信息，通过“车找人”的方式对废弃汽车进行确权，进一步确定是否属报废机动车及废弃汽车所有权人或管理权人、联系方式、家庭地址等，并由各镇街、公安交管部门、区交通运输</w:t>
      </w:r>
      <w:r>
        <w:rPr>
          <w:rFonts w:hint="eastAsia" w:eastAsia="仿宋_GB2312"/>
          <w:sz w:val="32"/>
          <w:szCs w:val="32"/>
          <w:lang w:eastAsia="zh-CN"/>
        </w:rPr>
        <w:t>管理</w:t>
      </w:r>
      <w:r>
        <w:rPr>
          <w:rFonts w:hint="eastAsia" w:eastAsia="仿宋_GB2312"/>
          <w:sz w:val="32"/>
          <w:szCs w:val="32"/>
        </w:rPr>
        <w:t>局按照各自排查车辆逐一告知车辆所有人对废弃汽车自行清理。对车辆所有人信息不明确而无法告知的，或者信息明确但告知车辆所有人后未按期清理的车辆，通过媒体公告、张贴废弃汽车限期清理通知书等方式告知车辆所有人，督促其限期清理。</w:t>
      </w:r>
    </w:p>
    <w:p>
      <w:pPr>
        <w:spacing w:line="540" w:lineRule="exact"/>
        <w:ind w:firstLine="624" w:firstLineChars="200"/>
        <w:rPr>
          <w:rFonts w:hint="eastAsia" w:eastAsia="楷体_GB2312"/>
          <w:sz w:val="32"/>
          <w:szCs w:val="32"/>
        </w:rPr>
      </w:pPr>
      <w:r>
        <w:rPr>
          <w:rFonts w:hint="eastAsia" w:eastAsia="楷体_GB2312"/>
          <w:sz w:val="32"/>
          <w:szCs w:val="32"/>
        </w:rPr>
        <w:t>（三）分类处置阶段（2023年5月至2023年12月）</w:t>
      </w:r>
    </w:p>
    <w:p>
      <w:pPr>
        <w:spacing w:line="540" w:lineRule="exact"/>
        <w:ind w:firstLine="624" w:firstLineChars="200"/>
        <w:rPr>
          <w:rFonts w:hint="eastAsia" w:eastAsia="仿宋_GB2312"/>
          <w:sz w:val="32"/>
          <w:szCs w:val="32"/>
        </w:rPr>
      </w:pPr>
      <w:r>
        <w:rPr>
          <w:rFonts w:hint="eastAsia" w:eastAsia="仿宋_GB2312"/>
          <w:sz w:val="32"/>
          <w:szCs w:val="32"/>
        </w:rPr>
        <w:t>各镇街、有关部门根据排查的废弃汽车停放地点、车辆状态等情况依法依规分类处置。</w:t>
      </w:r>
    </w:p>
    <w:p>
      <w:pPr>
        <w:spacing w:line="540" w:lineRule="exact"/>
        <w:ind w:firstLine="624" w:firstLineChars="200"/>
        <w:rPr>
          <w:rFonts w:hint="eastAsia" w:eastAsia="仿宋_GB2312"/>
          <w:sz w:val="32"/>
          <w:szCs w:val="32"/>
        </w:rPr>
      </w:pPr>
      <w:r>
        <w:rPr>
          <w:rFonts w:hint="eastAsia" w:eastAsia="仿宋_GB2312"/>
          <w:sz w:val="32"/>
          <w:szCs w:val="32"/>
        </w:rPr>
        <w:t>1．按废弃汽车停放地点分类处置。</w:t>
      </w:r>
    </w:p>
    <w:p>
      <w:pPr>
        <w:spacing w:line="540" w:lineRule="exact"/>
        <w:ind w:firstLine="624" w:firstLineChars="200"/>
        <w:rPr>
          <w:rFonts w:hint="eastAsia" w:eastAsia="仿宋_GB2312"/>
          <w:sz w:val="32"/>
          <w:szCs w:val="32"/>
        </w:rPr>
      </w:pPr>
      <w:r>
        <w:rPr>
          <w:rFonts w:hint="eastAsia" w:eastAsia="仿宋_GB2312"/>
          <w:sz w:val="32"/>
          <w:szCs w:val="32"/>
        </w:rPr>
        <w:t>一是对道路范围外（含路内停车泊位内和停车场）停放、影响城市市容环境的废弃汽车，由各镇街依据市容环境管理有关规定引导车辆所有人自行清理或依法进行处置。</w:t>
      </w:r>
    </w:p>
    <w:p>
      <w:pPr>
        <w:spacing w:line="540" w:lineRule="exact"/>
        <w:ind w:firstLine="624" w:firstLineChars="200"/>
        <w:rPr>
          <w:rFonts w:hint="eastAsia" w:eastAsia="仿宋_GB2312"/>
          <w:sz w:val="32"/>
          <w:szCs w:val="32"/>
        </w:rPr>
      </w:pPr>
      <w:r>
        <w:rPr>
          <w:rFonts w:hint="eastAsia" w:eastAsia="仿宋_GB2312"/>
          <w:sz w:val="32"/>
          <w:szCs w:val="32"/>
        </w:rPr>
        <w:t>二是对道路范围内违法违规停放的废弃汽车，由公安交管部门依据《道路交通安全法》第九十三条等规定进行处置；对上道路行驶的拼装车辆、达到报废标准的车辆，依据《道路交通安全法》第一百条规定进行处置。</w:t>
      </w:r>
    </w:p>
    <w:p>
      <w:pPr>
        <w:spacing w:line="540" w:lineRule="exact"/>
        <w:ind w:firstLine="624" w:firstLineChars="200"/>
        <w:rPr>
          <w:rFonts w:hint="eastAsia" w:eastAsia="仿宋_GB2312"/>
          <w:sz w:val="32"/>
          <w:szCs w:val="32"/>
        </w:rPr>
      </w:pPr>
      <w:r>
        <w:rPr>
          <w:rFonts w:hint="eastAsia" w:eastAsia="仿宋_GB2312"/>
          <w:sz w:val="32"/>
          <w:szCs w:val="32"/>
        </w:rPr>
        <w:t>2．按废弃汽车车辆状态分类处置。</w:t>
      </w:r>
    </w:p>
    <w:p>
      <w:pPr>
        <w:spacing w:line="540" w:lineRule="exact"/>
        <w:ind w:firstLine="624" w:firstLineChars="200"/>
        <w:rPr>
          <w:rFonts w:hint="eastAsia" w:eastAsia="仿宋_GB2312"/>
          <w:sz w:val="32"/>
          <w:szCs w:val="32"/>
        </w:rPr>
      </w:pPr>
      <w:r>
        <w:rPr>
          <w:rFonts w:hint="eastAsia" w:eastAsia="仿宋_GB2312"/>
          <w:sz w:val="32"/>
          <w:szCs w:val="32"/>
        </w:rPr>
        <w:t>一是对达到报废标准的车辆，由相关主管部门通知车辆所有人依据《道路交通安全法》第十四条和《报废机动车回收管理办法》《天津市报废机动车回收利用管理办法》等有关规定，办理车辆报废和注销登记。车辆所有人明确放弃车辆、同意委托报废处置的，依据《报废机动车回收管理办法实施细则》第十八条规定进行处置。车辆所有人拒绝办理报废和注销登记的，依据相关领域法律法规和《行政强制法》第十二条、第十三条、第五十条、第五十二条等规定进行处置。</w:t>
      </w:r>
    </w:p>
    <w:p>
      <w:pPr>
        <w:spacing w:line="540" w:lineRule="exact"/>
        <w:ind w:firstLine="624" w:firstLineChars="200"/>
        <w:rPr>
          <w:rFonts w:hint="eastAsia" w:eastAsia="仿宋_GB2312"/>
          <w:sz w:val="32"/>
          <w:szCs w:val="32"/>
        </w:rPr>
      </w:pPr>
      <w:r>
        <w:rPr>
          <w:rFonts w:hint="eastAsia" w:eastAsia="仿宋_GB2312"/>
          <w:sz w:val="32"/>
          <w:szCs w:val="32"/>
        </w:rPr>
        <w:t>二是对无法确认或无法联系车辆所有人的废弃汽车，根据《民法典》《民事诉讼法》等有关规定，由各镇街、公安交管部门按照停放地点分类处置要求依法进行处置。</w:t>
      </w:r>
    </w:p>
    <w:p>
      <w:pPr>
        <w:spacing w:line="540" w:lineRule="exact"/>
        <w:ind w:firstLine="624" w:firstLineChars="200"/>
        <w:rPr>
          <w:rFonts w:hint="eastAsia" w:eastAsia="仿宋_GB2312"/>
          <w:sz w:val="32"/>
          <w:szCs w:val="32"/>
        </w:rPr>
      </w:pPr>
      <w:r>
        <w:rPr>
          <w:rFonts w:hint="eastAsia" w:eastAsia="仿宋_GB2312"/>
          <w:sz w:val="32"/>
          <w:szCs w:val="32"/>
        </w:rPr>
        <w:t>三是对涉嫌盗抢骗、走私或其他违法犯罪活动的废弃汽车，由排查部门依法移交有权办案单位处置。</w:t>
      </w:r>
    </w:p>
    <w:p>
      <w:pPr>
        <w:spacing w:line="540" w:lineRule="exact"/>
        <w:ind w:firstLine="624" w:firstLineChars="200"/>
        <w:rPr>
          <w:rFonts w:hint="eastAsia" w:eastAsia="黑体"/>
          <w:sz w:val="32"/>
          <w:szCs w:val="32"/>
        </w:rPr>
      </w:pPr>
      <w:r>
        <w:rPr>
          <w:rFonts w:hint="eastAsia" w:hAnsi="黑体" w:eastAsia="黑体"/>
          <w:sz w:val="32"/>
          <w:szCs w:val="32"/>
        </w:rPr>
        <w:t>四、建立长效机制</w:t>
      </w:r>
    </w:p>
    <w:p>
      <w:pPr>
        <w:spacing w:line="540" w:lineRule="exact"/>
        <w:ind w:firstLine="624" w:firstLineChars="200"/>
        <w:rPr>
          <w:rFonts w:hint="eastAsia" w:eastAsia="楷体_GB2312"/>
          <w:sz w:val="32"/>
          <w:szCs w:val="32"/>
        </w:rPr>
      </w:pPr>
      <w:r>
        <w:rPr>
          <w:rFonts w:hint="eastAsia" w:eastAsia="楷体_GB2312"/>
          <w:sz w:val="32"/>
          <w:szCs w:val="32"/>
        </w:rPr>
        <w:t>（一）建立废弃汽车常态化执法监管机制</w:t>
      </w:r>
    </w:p>
    <w:p>
      <w:pPr>
        <w:spacing w:line="540" w:lineRule="exact"/>
        <w:ind w:firstLine="624" w:firstLineChars="200"/>
        <w:rPr>
          <w:rFonts w:hint="eastAsia" w:eastAsia="仿宋_GB2312"/>
          <w:sz w:val="32"/>
          <w:szCs w:val="32"/>
        </w:rPr>
      </w:pPr>
      <w:r>
        <w:rPr>
          <w:rFonts w:hint="eastAsia" w:eastAsia="仿宋_GB2312"/>
          <w:sz w:val="32"/>
          <w:szCs w:val="32"/>
        </w:rPr>
        <w:t>各镇街、有关部门依职责建立健全废弃汽车定期巡查、部门联动、信息共享、分类处置等工作机制，不断巩固深化专项整治成果，推动废弃汽车专项整治和常态化执法监管有序衔接。实施智能化监管，及时掌握全区车辆停放动态信息，实现废弃汽车投诉受理、核查建档、分类处置、结果反馈、督办考评等全链条信息化管理。（各镇街、区城市管理委、公安津南分局、区交通运输</w:t>
      </w:r>
      <w:r>
        <w:rPr>
          <w:rFonts w:hint="eastAsia" w:eastAsia="仿宋_GB2312"/>
          <w:sz w:val="32"/>
          <w:szCs w:val="32"/>
          <w:lang w:eastAsia="zh-CN"/>
        </w:rPr>
        <w:t>管理</w:t>
      </w:r>
      <w:r>
        <w:rPr>
          <w:rFonts w:hint="eastAsia" w:eastAsia="仿宋_GB2312"/>
          <w:sz w:val="32"/>
          <w:szCs w:val="32"/>
        </w:rPr>
        <w:t>局等部门按照法定职责分工负责）</w:t>
      </w:r>
    </w:p>
    <w:p>
      <w:pPr>
        <w:spacing w:line="540" w:lineRule="exact"/>
        <w:ind w:firstLine="624" w:firstLineChars="200"/>
        <w:rPr>
          <w:rFonts w:hint="eastAsia" w:eastAsia="楷体_GB2312"/>
          <w:sz w:val="32"/>
          <w:szCs w:val="32"/>
        </w:rPr>
      </w:pPr>
      <w:r>
        <w:rPr>
          <w:rFonts w:hint="eastAsia" w:eastAsia="楷体_GB2312"/>
          <w:sz w:val="32"/>
          <w:szCs w:val="32"/>
        </w:rPr>
        <w:t>（二）健全报废汽车回收利用体系</w:t>
      </w:r>
    </w:p>
    <w:p>
      <w:pPr>
        <w:spacing w:line="540" w:lineRule="exact"/>
        <w:ind w:firstLine="624" w:firstLineChars="200"/>
        <w:rPr>
          <w:rFonts w:hint="eastAsia" w:eastAsia="仿宋_GB2312"/>
          <w:sz w:val="32"/>
          <w:szCs w:val="32"/>
        </w:rPr>
      </w:pPr>
      <w:r>
        <w:rPr>
          <w:rFonts w:hint="eastAsia" w:eastAsia="仿宋_GB2312"/>
          <w:sz w:val="32"/>
          <w:szCs w:val="32"/>
        </w:rPr>
        <w:t>区商务局做好对报废机动车回收拆解企业资质认定，及时向社会公布取得资质认定的报废机动车回收拆解企业及其分支机构名单、地址、联系电话等信息，引导回收拆解企业优化布局、提升服务质量并积极为群众提供专业化、便利化的报废汽车回收服务；强化监督管理，会同公安、生态环境、工业和信息化、交通运输、市场监管等部门加强对本行政区域内报废机动车回收拆解活动实施监督管理，加强信息沟通，建立报废机动车回收拆解管理信息交换制度，依法打击非法回收拆解报废汽车行为；探索通过以旧换新等方式，引导群众主动报废汽车并交由正规渠道处置。（区商务局、区工业和信息化局、公安津南分局、区财政局、市规划资源局津南分局、区生态环境局、区市场监管局按照法定职责分工负责）</w:t>
      </w:r>
    </w:p>
    <w:p>
      <w:pPr>
        <w:spacing w:line="540" w:lineRule="exact"/>
        <w:ind w:firstLine="624" w:firstLineChars="200"/>
        <w:rPr>
          <w:rFonts w:hint="eastAsia" w:eastAsia="楷体_GB2312"/>
          <w:sz w:val="32"/>
          <w:szCs w:val="32"/>
        </w:rPr>
      </w:pPr>
      <w:r>
        <w:rPr>
          <w:rFonts w:hint="eastAsia" w:eastAsia="楷体_GB2312"/>
          <w:sz w:val="32"/>
          <w:szCs w:val="32"/>
        </w:rPr>
        <w:t>（三）加强汽车使用全生命周期信息管理</w:t>
      </w:r>
    </w:p>
    <w:p>
      <w:pPr>
        <w:spacing w:line="540" w:lineRule="exact"/>
        <w:ind w:firstLine="624" w:firstLineChars="200"/>
        <w:rPr>
          <w:rFonts w:hint="eastAsia" w:eastAsia="仿宋_GB2312"/>
          <w:sz w:val="32"/>
          <w:szCs w:val="32"/>
        </w:rPr>
      </w:pPr>
      <w:r>
        <w:rPr>
          <w:rFonts w:hint="eastAsia" w:eastAsia="仿宋_GB2312"/>
          <w:sz w:val="32"/>
          <w:szCs w:val="32"/>
        </w:rPr>
        <w:t>区发展改革委加强组织协调，强化汽车生产、进口、销售、登记、维修、二手车交易、报废回收管理部门与执法监管部门间沟通协作，及时共享相关车辆信息，为废弃汽车治理工作提供信息支撑；根据国家汽车使用生命周期管理信息交互系统和认证配件、再制造件等信息查询系统建设情况以及工作部署要求，会同有关部门积极推动我区信息整合，加强汽车使用全生命周期信息互联互通和交互共享。（区发展改革委、区工业和信息化局、公安津南分局、区交通运输</w:t>
      </w:r>
      <w:r>
        <w:rPr>
          <w:rFonts w:hint="eastAsia" w:eastAsia="仿宋_GB2312"/>
          <w:sz w:val="32"/>
          <w:szCs w:val="32"/>
          <w:lang w:eastAsia="zh-CN"/>
        </w:rPr>
        <w:t>管理</w:t>
      </w:r>
      <w:r>
        <w:rPr>
          <w:rFonts w:hint="eastAsia" w:eastAsia="仿宋_GB2312"/>
          <w:sz w:val="32"/>
          <w:szCs w:val="32"/>
        </w:rPr>
        <w:t>局、区商务局按照法定职责分工负责）</w:t>
      </w:r>
    </w:p>
    <w:p>
      <w:pPr>
        <w:spacing w:line="540" w:lineRule="exact"/>
        <w:ind w:firstLine="624" w:firstLineChars="200"/>
        <w:rPr>
          <w:rFonts w:hint="eastAsia" w:eastAsia="黑体"/>
          <w:sz w:val="32"/>
          <w:szCs w:val="32"/>
        </w:rPr>
      </w:pPr>
      <w:r>
        <w:rPr>
          <w:rFonts w:hint="eastAsia" w:hAnsi="黑体" w:eastAsia="黑体"/>
          <w:sz w:val="32"/>
          <w:szCs w:val="32"/>
        </w:rPr>
        <w:t>五、组织实施</w:t>
      </w:r>
    </w:p>
    <w:p>
      <w:pPr>
        <w:spacing w:line="540" w:lineRule="exact"/>
        <w:ind w:firstLine="624" w:firstLineChars="200"/>
        <w:rPr>
          <w:rFonts w:hint="eastAsia" w:eastAsia="楷体_GB2312"/>
          <w:sz w:val="32"/>
          <w:szCs w:val="32"/>
        </w:rPr>
      </w:pPr>
      <w:r>
        <w:rPr>
          <w:rFonts w:hint="eastAsia" w:eastAsia="楷体_GB2312"/>
          <w:sz w:val="32"/>
          <w:szCs w:val="32"/>
        </w:rPr>
        <w:t>（一）加强组织推动</w:t>
      </w:r>
    </w:p>
    <w:p>
      <w:pPr>
        <w:spacing w:line="540" w:lineRule="exact"/>
        <w:ind w:firstLine="624" w:firstLineChars="200"/>
        <w:rPr>
          <w:rFonts w:hint="eastAsia" w:eastAsia="仿宋_GB2312"/>
          <w:sz w:val="32"/>
          <w:szCs w:val="32"/>
        </w:rPr>
      </w:pPr>
      <w:r>
        <w:rPr>
          <w:rFonts w:hint="eastAsia" w:eastAsia="仿宋_GB2312"/>
          <w:sz w:val="32"/>
          <w:szCs w:val="32"/>
        </w:rPr>
        <w:t>加强对废弃汽车专项治理工作的领导，成立津南区废弃汽车专项治理工作领导小组，由分管副区长任组长，区城市管理委、区发展改革委主要负责同志任副组长，成员单位包括区城市管理委、区发展改革委、公安津南分局、区工业和信息化局、区司法局、区财政局、市规划资源局津南分局、区生态环境局、区住建委、区交通运输</w:t>
      </w:r>
      <w:r>
        <w:rPr>
          <w:rFonts w:hint="eastAsia" w:eastAsia="仿宋_GB2312"/>
          <w:sz w:val="32"/>
          <w:szCs w:val="32"/>
          <w:lang w:eastAsia="zh-CN"/>
        </w:rPr>
        <w:t>管理</w:t>
      </w:r>
      <w:r>
        <w:rPr>
          <w:rFonts w:hint="eastAsia" w:eastAsia="仿宋_GB2312"/>
          <w:sz w:val="32"/>
          <w:szCs w:val="32"/>
        </w:rPr>
        <w:t>局、区商务局、区市场监管局和各镇人民政府、街道办事处。领导小组主要负责统一领导、组织、指挥我区废弃汽车专项治理工作。</w:t>
      </w:r>
    </w:p>
    <w:p>
      <w:pPr>
        <w:spacing w:line="540" w:lineRule="exact"/>
        <w:ind w:firstLine="624" w:firstLineChars="200"/>
        <w:rPr>
          <w:rFonts w:hint="eastAsia" w:eastAsia="仿宋_GB2312"/>
          <w:sz w:val="32"/>
          <w:szCs w:val="32"/>
        </w:rPr>
      </w:pPr>
      <w:r>
        <w:rPr>
          <w:rFonts w:hint="eastAsia" w:eastAsia="仿宋_GB2312"/>
          <w:sz w:val="32"/>
          <w:szCs w:val="32"/>
        </w:rPr>
        <w:t>领导小组下设办公室，设在区城市管理委，办公室主任由区城市管理委主要负责同志兼任，领导小组办公室主要负责协调、处理我区废弃汽车专项执法整治日常工作并协调解决相关事宜，汇总、上报各镇街和有关部门工作开展情况及数据信息。</w:t>
      </w:r>
    </w:p>
    <w:p>
      <w:pPr>
        <w:spacing w:line="540" w:lineRule="exact"/>
        <w:ind w:firstLine="624" w:firstLineChars="200"/>
        <w:rPr>
          <w:rFonts w:hint="eastAsia" w:eastAsia="楷体_GB2312"/>
          <w:sz w:val="32"/>
          <w:szCs w:val="32"/>
        </w:rPr>
      </w:pPr>
      <w:r>
        <w:rPr>
          <w:rFonts w:hint="eastAsia" w:eastAsia="楷体_GB2312"/>
          <w:sz w:val="32"/>
          <w:szCs w:val="32"/>
        </w:rPr>
        <w:t>（二）明确责任分工</w:t>
      </w:r>
    </w:p>
    <w:p>
      <w:pPr>
        <w:spacing w:line="540" w:lineRule="exact"/>
        <w:ind w:firstLine="624" w:firstLineChars="200"/>
        <w:rPr>
          <w:rFonts w:hint="eastAsia" w:eastAsia="仿宋_GB2312"/>
          <w:sz w:val="32"/>
          <w:szCs w:val="32"/>
        </w:rPr>
      </w:pPr>
      <w:r>
        <w:rPr>
          <w:rFonts w:hint="eastAsia" w:eastAsia="仿宋_GB2312"/>
          <w:sz w:val="32"/>
          <w:szCs w:val="32"/>
        </w:rPr>
        <w:t>津南区废弃汽车专项治理工作领导小组各成员单位要按照各自职责强化对废弃汽车专项治理工作的推动、落实、指导和监管，形成工作合力，共同推进专项执法整治行动。</w:t>
      </w:r>
    </w:p>
    <w:p>
      <w:pPr>
        <w:spacing w:line="540" w:lineRule="exact"/>
        <w:ind w:firstLine="624" w:firstLineChars="200"/>
        <w:rPr>
          <w:rFonts w:hint="eastAsia" w:eastAsia="仿宋_GB2312"/>
          <w:sz w:val="32"/>
          <w:szCs w:val="32"/>
        </w:rPr>
      </w:pPr>
      <w:r>
        <w:rPr>
          <w:rFonts w:hint="eastAsia" w:eastAsia="仿宋_GB2312"/>
          <w:sz w:val="32"/>
          <w:szCs w:val="32"/>
        </w:rPr>
        <w:t>区城市管理委：负责统筹、协调专项治理各项工作；指导各镇街对废弃汽车进行排查并登记造册；指导各镇街执法机构对道路范围外（含路内停车泊位内和停车场）停放的影响城市市容环境的废弃汽车依据市容环境管理有关规定依法进行处置；定期汇总各镇街和相关部门专项治理进展情况。</w:t>
      </w:r>
    </w:p>
    <w:p>
      <w:pPr>
        <w:spacing w:line="540" w:lineRule="exact"/>
        <w:ind w:firstLine="624" w:firstLineChars="200"/>
        <w:rPr>
          <w:rFonts w:hint="eastAsia" w:eastAsia="仿宋_GB2312"/>
          <w:sz w:val="32"/>
          <w:szCs w:val="32"/>
        </w:rPr>
      </w:pPr>
      <w:r>
        <w:rPr>
          <w:rFonts w:hint="eastAsia" w:eastAsia="仿宋_GB2312"/>
          <w:sz w:val="32"/>
          <w:szCs w:val="32"/>
        </w:rPr>
        <w:t>区发展改革委：负责协调推动汽车生产、进口、销售、登记、维修、二手车交易、报废回收管理部门与各执法监管部门间沟通协作，及时共享相关车辆信息。</w:t>
      </w:r>
    </w:p>
    <w:p>
      <w:pPr>
        <w:spacing w:line="540" w:lineRule="exact"/>
        <w:ind w:firstLine="624" w:firstLineChars="200"/>
        <w:rPr>
          <w:rFonts w:hint="eastAsia" w:eastAsia="仿宋_GB2312"/>
          <w:sz w:val="32"/>
          <w:szCs w:val="32"/>
        </w:rPr>
      </w:pPr>
      <w:r>
        <w:rPr>
          <w:rFonts w:hint="eastAsia" w:eastAsia="仿宋_GB2312"/>
          <w:sz w:val="32"/>
          <w:szCs w:val="32"/>
        </w:rPr>
        <w:t>区工业和信息化局：负责推动落实新能源汽车废旧动力蓄电池综合利用，配合做好健全报废汽车回收利用体系工作。</w:t>
      </w:r>
    </w:p>
    <w:p>
      <w:pPr>
        <w:spacing w:line="540" w:lineRule="exact"/>
        <w:ind w:firstLine="624" w:firstLineChars="200"/>
        <w:rPr>
          <w:rFonts w:hint="eastAsia" w:eastAsia="仿宋_GB2312"/>
          <w:sz w:val="32"/>
          <w:szCs w:val="32"/>
        </w:rPr>
      </w:pPr>
      <w:r>
        <w:rPr>
          <w:rFonts w:hint="eastAsia" w:eastAsia="仿宋_GB2312"/>
          <w:sz w:val="32"/>
          <w:szCs w:val="32"/>
        </w:rPr>
        <w:t>公安津南分局：负责对道路范围内违法违规停放的废弃汽车进行排查、登记和整治；对上道路行驶的拼装车辆及达到报废标准的车辆，依据《道路交通安全法》有关规定依法进行处置，配合各镇街做好排查车辆信息核查比对，协助车主联系报废机动车回收拆解企业做好报废汽车回收拆解，定期上报排查治理数据等工作。</w:t>
      </w:r>
    </w:p>
    <w:p>
      <w:pPr>
        <w:spacing w:line="540" w:lineRule="exact"/>
        <w:ind w:firstLine="624" w:firstLineChars="200"/>
        <w:rPr>
          <w:rFonts w:hint="eastAsia" w:eastAsia="仿宋_GB2312"/>
          <w:sz w:val="32"/>
          <w:szCs w:val="32"/>
        </w:rPr>
      </w:pPr>
      <w:r>
        <w:rPr>
          <w:rFonts w:hint="eastAsia" w:eastAsia="仿宋_GB2312"/>
          <w:sz w:val="32"/>
          <w:szCs w:val="32"/>
        </w:rPr>
        <w:t>区司法局：负责做好相关法律法规的适用指导和规范性文件的法律审核、备案审查等工作。</w:t>
      </w:r>
    </w:p>
    <w:p>
      <w:pPr>
        <w:spacing w:line="540" w:lineRule="exact"/>
        <w:ind w:firstLine="624" w:firstLineChars="200"/>
        <w:rPr>
          <w:rFonts w:hint="eastAsia" w:eastAsia="仿宋_GB2312"/>
          <w:sz w:val="32"/>
          <w:szCs w:val="32"/>
        </w:rPr>
      </w:pPr>
      <w:r>
        <w:rPr>
          <w:rFonts w:hint="eastAsia" w:eastAsia="仿宋_GB2312"/>
          <w:sz w:val="32"/>
          <w:szCs w:val="32"/>
        </w:rPr>
        <w:t>区财政局：负责依据现行财政支出责任划分原则对废弃汽车专项执法整治工作予以经费支持，配合做好健全报废汽车回收利用体系工作。</w:t>
      </w:r>
    </w:p>
    <w:p>
      <w:pPr>
        <w:spacing w:line="540" w:lineRule="exact"/>
        <w:ind w:firstLine="624" w:firstLineChars="200"/>
        <w:rPr>
          <w:rFonts w:hint="eastAsia" w:eastAsia="仿宋_GB2312"/>
          <w:sz w:val="32"/>
          <w:szCs w:val="32"/>
        </w:rPr>
      </w:pPr>
      <w:r>
        <w:rPr>
          <w:rFonts w:hint="eastAsia" w:eastAsia="仿宋_GB2312"/>
          <w:sz w:val="32"/>
          <w:szCs w:val="32"/>
        </w:rPr>
        <w:t>市规划资源局津南分局：负责保障废弃汽车回收拆解企业用地需求，配合做好健全报废汽车回收利用体系工作。</w:t>
      </w:r>
    </w:p>
    <w:p>
      <w:pPr>
        <w:spacing w:line="540" w:lineRule="exact"/>
        <w:ind w:firstLine="624" w:firstLineChars="200"/>
        <w:rPr>
          <w:rFonts w:hint="eastAsia" w:eastAsia="仿宋_GB2312"/>
          <w:sz w:val="32"/>
          <w:szCs w:val="32"/>
        </w:rPr>
      </w:pPr>
      <w:r>
        <w:rPr>
          <w:rFonts w:hint="eastAsia" w:eastAsia="仿宋_GB2312"/>
          <w:sz w:val="32"/>
          <w:szCs w:val="32"/>
        </w:rPr>
        <w:t>区生态环境局：负责依法依规对废弃汽车回收拆解企业回收拆解活动的环境污染防治工作进行监督管理；配合做好健全报废汽车回收利用体系工作。</w:t>
      </w:r>
    </w:p>
    <w:p>
      <w:pPr>
        <w:spacing w:line="540" w:lineRule="exact"/>
        <w:ind w:firstLine="624" w:firstLineChars="200"/>
        <w:rPr>
          <w:rFonts w:hint="eastAsia" w:eastAsia="仿宋_GB2312"/>
          <w:sz w:val="32"/>
          <w:szCs w:val="32"/>
        </w:rPr>
      </w:pPr>
      <w:r>
        <w:rPr>
          <w:rFonts w:hint="eastAsia" w:eastAsia="仿宋_GB2312"/>
          <w:sz w:val="32"/>
          <w:szCs w:val="32"/>
        </w:rPr>
        <w:t>区住建委：负责协调、督促物业服务企业配合各镇街和有关部门做好辖区物业管理项目中废弃汽车排查治理工作。</w:t>
      </w:r>
    </w:p>
    <w:p>
      <w:pPr>
        <w:spacing w:line="540" w:lineRule="exact"/>
        <w:ind w:firstLine="624" w:firstLineChars="200"/>
        <w:rPr>
          <w:rFonts w:hint="eastAsia" w:eastAsia="仿宋_GB2312"/>
          <w:sz w:val="32"/>
          <w:szCs w:val="32"/>
        </w:rPr>
      </w:pPr>
      <w:r>
        <w:rPr>
          <w:rFonts w:hint="eastAsia" w:eastAsia="仿宋_GB2312"/>
          <w:sz w:val="32"/>
          <w:szCs w:val="32"/>
        </w:rPr>
        <w:t>区交通运输</w:t>
      </w:r>
      <w:r>
        <w:rPr>
          <w:rFonts w:hint="eastAsia" w:eastAsia="仿宋_GB2312"/>
          <w:sz w:val="32"/>
          <w:szCs w:val="32"/>
          <w:lang w:eastAsia="zh-CN"/>
        </w:rPr>
        <w:t>管理</w:t>
      </w:r>
      <w:r>
        <w:rPr>
          <w:rFonts w:hint="eastAsia" w:eastAsia="仿宋_GB2312"/>
          <w:sz w:val="32"/>
          <w:szCs w:val="32"/>
        </w:rPr>
        <w:t>局：负责指导协助各镇街对停放在公路用地范围内和汽车维修企业内的废弃汽车进行排查治理。</w:t>
      </w:r>
    </w:p>
    <w:p>
      <w:pPr>
        <w:spacing w:line="540" w:lineRule="exact"/>
        <w:ind w:firstLine="624" w:firstLineChars="200"/>
        <w:rPr>
          <w:rFonts w:hint="eastAsia" w:eastAsia="仿宋_GB2312"/>
          <w:sz w:val="32"/>
          <w:szCs w:val="32"/>
        </w:rPr>
      </w:pPr>
      <w:r>
        <w:rPr>
          <w:rFonts w:hint="eastAsia" w:eastAsia="仿宋_GB2312"/>
          <w:sz w:val="32"/>
          <w:szCs w:val="32"/>
        </w:rPr>
        <w:t>区商务局：负责对报废汽车回收拆解活动实施监督管理；加强报废汽车回收利用体系建设；会同公安、市场监管等部门依法打击非法回收拆解报废汽车行为。</w:t>
      </w:r>
    </w:p>
    <w:p>
      <w:pPr>
        <w:spacing w:line="540" w:lineRule="exact"/>
        <w:ind w:firstLine="624" w:firstLineChars="200"/>
        <w:rPr>
          <w:rFonts w:hint="eastAsia" w:eastAsia="仿宋_GB2312"/>
          <w:sz w:val="32"/>
          <w:szCs w:val="32"/>
        </w:rPr>
      </w:pPr>
      <w:r>
        <w:rPr>
          <w:rFonts w:hint="eastAsia" w:eastAsia="仿宋_GB2312"/>
          <w:sz w:val="32"/>
          <w:szCs w:val="32"/>
        </w:rPr>
        <w:t>区市场监管局：负责配合做好非法拼装车辆依法查处和健全报废汽车回收利用体系工作。</w:t>
      </w:r>
    </w:p>
    <w:p>
      <w:pPr>
        <w:spacing w:line="540" w:lineRule="exact"/>
        <w:ind w:firstLine="624" w:firstLineChars="200"/>
        <w:rPr>
          <w:rFonts w:hint="eastAsia" w:eastAsia="仿宋_GB2312"/>
          <w:sz w:val="32"/>
          <w:szCs w:val="32"/>
        </w:rPr>
      </w:pPr>
      <w:r>
        <w:rPr>
          <w:rFonts w:hint="eastAsia" w:eastAsia="仿宋_GB2312"/>
          <w:sz w:val="32"/>
          <w:szCs w:val="32"/>
        </w:rPr>
        <w:t>各镇人民政府、街道办事处：负责对辖区相应治理范围内的废弃汽车开展全面排查，借助公安交管车辆信息查询系统，建立废弃汽车信息台账，进行销账式治理；充分发挥社区、物业基层治理和服务作用，重点排查公共道路、背街小巷、人行便道、公共绿地、市政桥梁下、闲置空地、居民小区、路内停车泊位和停车场等公共区域，确保不留死角。对以上区域停放、影响城市市容环境的废弃汽车，依据市容环境管理有关规定引导车辆所有人自行清理或依法进行处置，协助车主联系报废机动车回收拆解企业做好报废汽车回收拆解，定期上报排查治理数据等工作。</w:t>
      </w:r>
    </w:p>
    <w:p>
      <w:pPr>
        <w:spacing w:line="540" w:lineRule="exact"/>
        <w:ind w:firstLine="624" w:firstLineChars="200"/>
        <w:rPr>
          <w:rFonts w:hint="eastAsia" w:eastAsia="黑体"/>
          <w:sz w:val="32"/>
          <w:szCs w:val="32"/>
        </w:rPr>
      </w:pPr>
      <w:r>
        <w:rPr>
          <w:rFonts w:hint="eastAsia" w:hAnsi="黑体" w:eastAsia="黑体"/>
          <w:sz w:val="32"/>
          <w:szCs w:val="32"/>
        </w:rPr>
        <w:t>六、保障措施</w:t>
      </w:r>
    </w:p>
    <w:p>
      <w:pPr>
        <w:spacing w:line="540" w:lineRule="exact"/>
        <w:ind w:firstLine="624" w:firstLineChars="200"/>
        <w:rPr>
          <w:rFonts w:hint="eastAsia" w:eastAsia="楷体_GB2312"/>
          <w:sz w:val="32"/>
          <w:szCs w:val="32"/>
        </w:rPr>
      </w:pPr>
      <w:r>
        <w:rPr>
          <w:rFonts w:hint="eastAsia" w:eastAsia="楷体_GB2312"/>
          <w:sz w:val="32"/>
          <w:szCs w:val="32"/>
        </w:rPr>
        <w:t>（一）加强统筹协调</w:t>
      </w:r>
    </w:p>
    <w:p>
      <w:pPr>
        <w:spacing w:line="540" w:lineRule="exact"/>
        <w:ind w:firstLine="624" w:firstLineChars="200"/>
        <w:rPr>
          <w:rFonts w:hint="eastAsia" w:eastAsia="仿宋_GB2312"/>
          <w:sz w:val="32"/>
          <w:szCs w:val="32"/>
        </w:rPr>
      </w:pPr>
      <w:r>
        <w:rPr>
          <w:rFonts w:hint="eastAsia" w:eastAsia="仿宋_GB2312"/>
          <w:sz w:val="32"/>
          <w:szCs w:val="32"/>
        </w:rPr>
        <w:t>各镇街、相关部门要提高政治站位，树立“一盘棋”思想，根据国家有关法律法规和各自职责权限加强配合联动、密切协作和信息共享，建立完善的联合工作机制和具体处置流程，充分发挥各类行政执法力量，形成合力。</w:t>
      </w:r>
    </w:p>
    <w:p>
      <w:pPr>
        <w:spacing w:line="540" w:lineRule="exact"/>
        <w:ind w:firstLine="624" w:firstLineChars="200"/>
        <w:rPr>
          <w:rFonts w:hint="eastAsia" w:eastAsia="楷体_GB2312"/>
          <w:sz w:val="32"/>
          <w:szCs w:val="32"/>
        </w:rPr>
      </w:pPr>
      <w:r>
        <w:rPr>
          <w:rFonts w:hint="eastAsia" w:eastAsia="楷体_GB2312"/>
          <w:sz w:val="32"/>
          <w:szCs w:val="32"/>
        </w:rPr>
        <w:t>（二）规范执法行为</w:t>
      </w:r>
    </w:p>
    <w:p>
      <w:pPr>
        <w:spacing w:line="540" w:lineRule="exact"/>
        <w:ind w:firstLine="624" w:firstLineChars="200"/>
        <w:rPr>
          <w:rFonts w:hint="eastAsia" w:eastAsia="仿宋_GB2312"/>
          <w:sz w:val="32"/>
          <w:szCs w:val="32"/>
        </w:rPr>
      </w:pPr>
      <w:r>
        <w:rPr>
          <w:rFonts w:hint="eastAsia" w:eastAsia="仿宋_GB2312"/>
          <w:sz w:val="32"/>
          <w:szCs w:val="32"/>
        </w:rPr>
        <w:t>各镇街、相关部门要明确工作流程，严格执法程序，规范执法行为，依法下达文书，认真落实行政执法公示、执法全过程记录、重大执法决定法制审核三项制度，留存各环节治理影像资料，完善相关治理台账，注重整改时效，确保执法行为于法有据、有据可查。</w:t>
      </w:r>
    </w:p>
    <w:p>
      <w:pPr>
        <w:spacing w:line="540" w:lineRule="exact"/>
        <w:ind w:firstLine="624" w:firstLineChars="200"/>
        <w:rPr>
          <w:rFonts w:hint="eastAsia" w:eastAsia="楷体_GB2312"/>
          <w:sz w:val="32"/>
          <w:szCs w:val="32"/>
        </w:rPr>
      </w:pPr>
      <w:r>
        <w:rPr>
          <w:rFonts w:hint="eastAsia" w:eastAsia="楷体_GB2312"/>
          <w:sz w:val="32"/>
          <w:szCs w:val="32"/>
        </w:rPr>
        <w:t>（三）开展监督指导</w:t>
      </w:r>
    </w:p>
    <w:p>
      <w:pPr>
        <w:spacing w:line="540" w:lineRule="exact"/>
        <w:ind w:firstLine="624" w:firstLineChars="200"/>
        <w:rPr>
          <w:rFonts w:hint="eastAsia" w:eastAsia="仿宋_GB2312"/>
          <w:sz w:val="32"/>
          <w:szCs w:val="32"/>
        </w:rPr>
      </w:pPr>
      <w:r>
        <w:rPr>
          <w:rFonts w:hint="eastAsia" w:eastAsia="仿宋_GB2312"/>
          <w:sz w:val="32"/>
          <w:szCs w:val="32"/>
        </w:rPr>
        <w:t>区废弃汽车专项治理工作领导小组办公室将不定期开展督导检查，对工作进展缓慢、排查摸底不实、逾期不报数据或瞒报漏报虚报等不作为行为，予以通报批评并依法依规提出追究问责建议。</w:t>
      </w:r>
    </w:p>
    <w:p>
      <w:pPr>
        <w:spacing w:line="540" w:lineRule="exact"/>
        <w:ind w:firstLine="624" w:firstLineChars="200"/>
        <w:rPr>
          <w:rFonts w:hint="eastAsia" w:eastAsia="楷体_GB2312"/>
          <w:sz w:val="32"/>
          <w:szCs w:val="32"/>
        </w:rPr>
      </w:pPr>
      <w:r>
        <w:rPr>
          <w:rFonts w:hint="eastAsia" w:eastAsia="楷体_GB2312"/>
          <w:sz w:val="32"/>
          <w:szCs w:val="32"/>
        </w:rPr>
        <w:t>（四）加大宣传引导</w:t>
      </w:r>
    </w:p>
    <w:p>
      <w:pPr>
        <w:spacing w:line="540" w:lineRule="exact"/>
        <w:ind w:firstLine="624" w:firstLineChars="200"/>
        <w:rPr>
          <w:rFonts w:hint="eastAsia" w:eastAsia="仿宋_GB2312"/>
          <w:sz w:val="32"/>
          <w:szCs w:val="32"/>
        </w:rPr>
      </w:pPr>
      <w:r>
        <w:rPr>
          <w:rFonts w:hint="eastAsia" w:eastAsia="仿宋_GB2312"/>
          <w:sz w:val="32"/>
          <w:szCs w:val="32"/>
        </w:rPr>
        <w:t>要充分发挥宣传舆论作用，对废弃汽车治理形成舆论攻势。相关成员单位要利用网络、社区宣传栏、电子屏等渠道广泛宣传整治情况，加强政策法规解读，不断提高宣传效果；设立举报电话和电子信箱，充分发挥社会监督作用，引导和鼓励广大群众参与、支持，积极营造良好的舆论氛围。</w:t>
      </w:r>
    </w:p>
    <w:p>
      <w:pPr>
        <w:spacing w:line="540" w:lineRule="exact"/>
        <w:ind w:firstLine="624" w:firstLineChars="200"/>
        <w:rPr>
          <w:rFonts w:hint="eastAsia" w:eastAsia="楷体_GB2312"/>
          <w:sz w:val="32"/>
          <w:szCs w:val="32"/>
        </w:rPr>
      </w:pPr>
      <w:r>
        <w:rPr>
          <w:rFonts w:hint="eastAsia" w:eastAsia="楷体_GB2312"/>
          <w:sz w:val="32"/>
          <w:szCs w:val="32"/>
        </w:rPr>
        <w:t>（五）定期信息报送</w:t>
      </w:r>
    </w:p>
    <w:p>
      <w:pPr>
        <w:spacing w:line="540" w:lineRule="exact"/>
        <w:ind w:firstLine="624" w:firstLineChars="200"/>
        <w:rPr>
          <w:rFonts w:hint="eastAsia" w:eastAsia="仿宋_GB2312"/>
          <w:sz w:val="32"/>
          <w:szCs w:val="32"/>
        </w:rPr>
      </w:pPr>
      <w:r>
        <w:rPr>
          <w:rFonts w:hint="eastAsia" w:eastAsia="仿宋_GB2312"/>
          <w:sz w:val="32"/>
          <w:szCs w:val="32"/>
        </w:rPr>
        <w:t>各镇街、相关部门要做好本单位专项执法整治工作的数据、信息报送工作，各镇街、公安交管部门及交通运输部门自2023年3月起，每周一将上周排查治理情况统计表（附件2、附件3）报送至区废弃汽车专项治理工作领导小组办公室，每月27日报送当月工作开展情况小结。各成员单位对好的经验做法、重大情况和问题随时报告，并于2023年12月8日前将本单位全年专项整治行动开展情况形成工作总结（包括各项数据和各类举措、经验做法、取得的成效、存在问题、工作建议等）报送至区废弃汽车专项治理工作领导小组办公室（联系电话及传真：85203117</w:t>
      </w:r>
      <w:r>
        <w:rPr>
          <w:rFonts w:hint="eastAsia" w:eastAsia="仿宋_GB2312"/>
          <w:sz w:val="32"/>
          <w:szCs w:val="32"/>
          <w:lang w:eastAsia="zh-CN"/>
        </w:rPr>
        <w:t>；</w:t>
      </w:r>
      <w:r>
        <w:rPr>
          <w:rFonts w:hint="eastAsia" w:eastAsia="仿宋_GB2312"/>
          <w:sz w:val="32"/>
          <w:szCs w:val="32"/>
        </w:rPr>
        <w:t>邮箱：jnqcgzd03@tj.gov.cn）。</w:t>
      </w:r>
    </w:p>
    <w:p>
      <w:pPr>
        <w:spacing w:line="540" w:lineRule="exact"/>
        <w:ind w:firstLine="624" w:firstLineChars="200"/>
        <w:rPr>
          <w:rFonts w:hint="eastAsia" w:eastAsia="仿宋_GB2312"/>
          <w:sz w:val="32"/>
          <w:szCs w:val="32"/>
        </w:rPr>
      </w:pPr>
    </w:p>
    <w:p>
      <w:pPr>
        <w:spacing w:line="540" w:lineRule="exact"/>
        <w:ind w:firstLine="624" w:firstLineChars="200"/>
        <w:rPr>
          <w:rFonts w:hint="eastAsia" w:eastAsia="仿宋_GB2312"/>
          <w:sz w:val="32"/>
          <w:szCs w:val="32"/>
        </w:rPr>
      </w:pPr>
      <w:r>
        <w:rPr>
          <w:rFonts w:hint="eastAsia" w:eastAsia="仿宋_GB2312"/>
          <w:sz w:val="32"/>
          <w:szCs w:val="32"/>
        </w:rPr>
        <w:t>附件：1．津南区废弃汽车专项治理工作基本流程</w:t>
      </w:r>
    </w:p>
    <w:p>
      <w:pPr>
        <w:spacing w:line="540" w:lineRule="exact"/>
        <w:ind w:firstLine="1563" w:firstLineChars="501"/>
        <w:rPr>
          <w:rFonts w:hint="eastAsia" w:eastAsia="仿宋_GB2312"/>
          <w:sz w:val="32"/>
          <w:szCs w:val="32"/>
        </w:rPr>
      </w:pPr>
      <w:r>
        <w:rPr>
          <w:rFonts w:hint="eastAsia" w:eastAsia="仿宋_GB2312"/>
          <w:sz w:val="32"/>
          <w:szCs w:val="32"/>
        </w:rPr>
        <w:t>2．专项执法整治排查情况统计表</w:t>
      </w:r>
    </w:p>
    <w:p>
      <w:pPr>
        <w:spacing w:line="540" w:lineRule="exact"/>
        <w:ind w:firstLine="1563" w:firstLineChars="501"/>
        <w:rPr>
          <w:rFonts w:eastAsia="仿宋_GB2312"/>
          <w:sz w:val="32"/>
          <w:szCs w:val="32"/>
        </w:rPr>
      </w:pPr>
      <w:r>
        <w:rPr>
          <w:rFonts w:hint="eastAsia" w:eastAsia="仿宋_GB2312"/>
          <w:sz w:val="32"/>
          <w:szCs w:val="32"/>
        </w:rPr>
        <w:t>3．专项执法整治排查治理情况汇总表</w:t>
      </w:r>
    </w:p>
    <w:p>
      <w:pPr>
        <w:pStyle w:val="2"/>
        <w:ind w:firstLine="0" w:firstLineChars="0"/>
        <w:sectPr>
          <w:headerReference r:id="rId3" w:type="default"/>
          <w:footerReference r:id="rId5" w:type="default"/>
          <w:headerReference r:id="rId4" w:type="even"/>
          <w:footerReference r:id="rId6" w:type="even"/>
          <w:pgSz w:w="11907" w:h="16840"/>
          <w:pgMar w:top="2041" w:right="1531" w:bottom="2041" w:left="1531" w:header="851" w:footer="1644" w:gutter="0"/>
          <w:pgBorders>
            <w:top w:val="none" w:sz="0" w:space="0"/>
            <w:left w:val="none" w:sz="0" w:space="0"/>
            <w:bottom w:val="none" w:sz="0" w:space="0"/>
            <w:right w:val="none" w:sz="0" w:space="0"/>
          </w:pgBorders>
          <w:pgNumType w:fmt="numberInDash"/>
          <w:cols w:space="425" w:num="1"/>
          <w:docGrid w:type="linesAndChars" w:linePitch="289" w:charSpace="-1839"/>
        </w:sectPr>
      </w:pPr>
      <w:r>
        <w:br w:type="page"/>
      </w:r>
      <w:bookmarkEnd w:id="1"/>
    </w:p>
    <w:p>
      <w:pPr>
        <w:pStyle w:val="2"/>
        <w:ind w:firstLine="0" w:firstLineChars="0"/>
        <w:rPr>
          <w:rFonts w:hint="eastAsia"/>
          <w:sz w:val="32"/>
          <w:szCs w:val="32"/>
          <w:lang w:val="en-US" w:eastAsia="zh-CN"/>
        </w:rPr>
      </w:pPr>
      <w:r>
        <w:rPr>
          <w:rFonts w:hint="eastAsia" w:ascii="黑体" w:hAnsi="黑体" w:eastAsia="黑体" w:cs="黑体"/>
          <w:sz w:val="32"/>
          <w:szCs w:val="32"/>
          <w:lang w:val="en" w:eastAsia="zh-CN"/>
        </w:rPr>
        <w:t>附件</w:t>
      </w:r>
      <w:r>
        <w:rPr>
          <w:rFonts w:hint="eastAsia"/>
          <w:sz w:val="32"/>
          <w:szCs w:val="32"/>
          <w:lang w:val="en-US" w:eastAsia="zh-CN"/>
        </w:rPr>
        <w:t>1</w:t>
      </w:r>
    </w:p>
    <w:p>
      <w:pPr>
        <w:pStyle w:val="2"/>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480" w:lineRule="exact"/>
        <w:ind w:firstLine="0" w:firstLine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津南区废弃汽车专项治理工作基本流程</w:t>
      </w:r>
    </w:p>
    <w:p>
      <w:pPr>
        <w:pStyle w:val="2"/>
        <w:keepNext w:val="0"/>
        <w:keepLines w:val="0"/>
        <w:pageBreakBefore w:val="0"/>
        <w:widowControl w:val="0"/>
        <w:kinsoku/>
        <w:wordWrap/>
        <w:overflowPunct/>
        <w:topLinePunct w:val="0"/>
        <w:autoSpaceDE/>
        <w:autoSpaceDN/>
        <w:bidi w:val="0"/>
        <w:adjustRightInd/>
        <w:snapToGrid/>
        <w:spacing w:line="480" w:lineRule="exact"/>
        <w:ind w:firstLine="0" w:firstLineChars="0"/>
        <w:jc w:val="center"/>
        <w:textAlignment w:val="auto"/>
        <w:rPr>
          <w:rFonts w:hint="eastAsia" w:ascii="方正小标宋简体" w:hAnsi="方正小标宋简体" w:eastAsia="方正小标宋简体" w:cs="方正小标宋简体"/>
          <w:sz w:val="44"/>
          <w:szCs w:val="44"/>
        </w:rPr>
      </w:pPr>
    </w:p>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方正小标宋简体" w:hAnsi="方正小标宋简体" w:eastAsia="方正小标宋简体" w:cs="方正小标宋简体"/>
          <w:sz w:val="44"/>
          <w:szCs w:val="44"/>
          <w:lang w:val="en"/>
        </w:rPr>
      </w:pPr>
      <w:r>
        <w:rPr>
          <w:rFonts w:hint="default" w:ascii="方正小标宋简体" w:hAnsi="方正小标宋简体" w:eastAsia="方正小标宋简体" w:cs="方正小标宋简体"/>
          <w:sz w:val="44"/>
          <w:szCs w:val="44"/>
          <w:lang w:val="en"/>
        </w:rPr>
        <w:drawing>
          <wp:inline distT="0" distB="0" distL="114300" distR="114300">
            <wp:extent cx="5616575" cy="6309995"/>
            <wp:effectExtent l="0" t="0" r="3175" b="14605"/>
            <wp:docPr id="40" name="图片 40" descr="附件一：津南区废弃汽车专项治理工作流程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附件一：津南区废弃汽车专项治理工作流程2"/>
                    <pic:cNvPicPr>
                      <a:picLocks noChangeAspect="1"/>
                    </pic:cNvPicPr>
                  </pic:nvPicPr>
                  <pic:blipFill>
                    <a:blip r:embed="rId16"/>
                    <a:stretch>
                      <a:fillRect/>
                    </a:stretch>
                  </pic:blipFill>
                  <pic:spPr>
                    <a:xfrm>
                      <a:off x="0" y="0"/>
                      <a:ext cx="5616575" cy="6309995"/>
                    </a:xfrm>
                    <a:prstGeom prst="rect">
                      <a:avLst/>
                    </a:prstGeom>
                  </pic:spPr>
                </pic:pic>
              </a:graphicData>
            </a:graphic>
          </wp:inline>
        </w:drawing>
      </w:r>
    </w:p>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sz w:val="32"/>
          <w:szCs w:val="32"/>
          <w:lang w:val="en" w:eastAsia="zh-CN"/>
        </w:rPr>
      </w:pPr>
    </w:p>
    <w:p>
      <w:pPr>
        <w:pStyle w:val="2"/>
        <w:tabs>
          <w:tab w:val="left" w:pos="12261"/>
        </w:tabs>
        <w:ind w:firstLine="0" w:firstLineChars="0"/>
        <w:jc w:val="left"/>
        <w:rPr>
          <w:rFonts w:hint="eastAsia" w:ascii="黑体" w:hAnsi="黑体" w:eastAsia="黑体" w:cs="黑体"/>
          <w:sz w:val="32"/>
          <w:szCs w:val="32"/>
          <w:lang w:eastAsia="zh-CN"/>
        </w:rPr>
        <w:sectPr>
          <w:headerReference r:id="rId7" w:type="default"/>
          <w:headerReference r:id="rId8" w:type="even"/>
          <w:pgSz w:w="11907" w:h="16840"/>
          <w:pgMar w:top="2041" w:right="1531" w:bottom="2041" w:left="1531" w:header="851" w:footer="1644" w:gutter="0"/>
          <w:pgBorders>
            <w:top w:val="none" w:sz="0" w:space="0"/>
            <w:left w:val="none" w:sz="0" w:space="0"/>
            <w:bottom w:val="none" w:sz="0" w:space="0"/>
            <w:right w:val="none" w:sz="0" w:space="0"/>
          </w:pgBorders>
          <w:pgNumType w:fmt="numberInDash"/>
          <w:cols w:space="0" w:num="1"/>
          <w:rtlGutter w:val="0"/>
          <w:docGrid w:type="linesAndChars" w:linePitch="294" w:charSpace="-1839"/>
        </w:sectPr>
      </w:pPr>
    </w:p>
    <w:p>
      <w:pPr>
        <w:pStyle w:val="2"/>
        <w:tabs>
          <w:tab w:val="left" w:pos="12261"/>
        </w:tabs>
        <w:ind w:firstLine="0" w:firstLineChars="0"/>
        <w:jc w:val="left"/>
        <w:rPr>
          <w:rFonts w:hint="default" w:ascii="方正小标宋简体" w:hAnsi="方正小标宋简体" w:eastAsia="方正小标宋简体" w:cs="方正小标宋简体"/>
          <w:sz w:val="32"/>
          <w:szCs w:val="32"/>
          <w:lang w:val="en-US" w:eastAsia="zh-CN"/>
        </w:rPr>
      </w:pPr>
      <w:r>
        <w:rPr>
          <w:rFonts w:hint="eastAsia" w:ascii="黑体" w:hAnsi="黑体" w:eastAsia="黑体" w:cs="黑体"/>
          <w:sz w:val="32"/>
          <w:szCs w:val="32"/>
          <w:lang w:eastAsia="zh-CN"/>
        </w:rPr>
        <w:t>附件</w:t>
      </w:r>
      <w:r>
        <w:rPr>
          <w:rFonts w:hint="default" w:ascii="Times New Roman" w:hAnsi="Times New Roman" w:eastAsia="方正小标宋简体" w:cs="Times New Roman"/>
          <w:sz w:val="32"/>
          <w:szCs w:val="32"/>
          <w:lang w:val="en-US" w:eastAsia="zh-CN"/>
        </w:rPr>
        <w:t>2</w:t>
      </w:r>
    </w:p>
    <w:p>
      <w:pPr>
        <w:pStyle w:val="2"/>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专项执法整治排查情况统计表</w:t>
      </w:r>
    </w:p>
    <w:tbl>
      <w:tblPr>
        <w:tblStyle w:val="8"/>
        <w:tblpPr w:leftFromText="180" w:rightFromText="180" w:vertAnchor="text" w:horzAnchor="page" w:tblpX="2214" w:tblpY="504"/>
        <w:tblOverlap w:val="never"/>
        <w:tblW w:w="1267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5"/>
        <w:gridCol w:w="1217"/>
        <w:gridCol w:w="361"/>
        <w:gridCol w:w="844"/>
        <w:gridCol w:w="361"/>
        <w:gridCol w:w="603"/>
        <w:gridCol w:w="361"/>
        <w:gridCol w:w="396"/>
        <w:gridCol w:w="361"/>
        <w:gridCol w:w="396"/>
        <w:gridCol w:w="361"/>
        <w:gridCol w:w="644"/>
        <w:gridCol w:w="361"/>
        <w:gridCol w:w="516"/>
        <w:gridCol w:w="361"/>
        <w:gridCol w:w="396"/>
        <w:gridCol w:w="361"/>
        <w:gridCol w:w="396"/>
        <w:gridCol w:w="361"/>
        <w:gridCol w:w="710"/>
        <w:gridCol w:w="361"/>
        <w:gridCol w:w="374"/>
        <w:gridCol w:w="1178"/>
        <w:gridCol w:w="660"/>
        <w:gridCol w:w="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70" w:hRule="atLeast"/>
          <w:jc w:val="center"/>
        </w:trPr>
        <w:tc>
          <w:tcPr>
            <w:tcW w:w="2253" w:type="dxa"/>
            <w:gridSpan w:val="3"/>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color w:val="000000"/>
                <w:sz w:val="22"/>
                <w:szCs w:val="22"/>
                <w:u w:val="none"/>
              </w:rPr>
            </w:pPr>
            <w:r>
              <w:rPr>
                <w:rFonts w:hint="eastAsia" w:ascii="仿宋_GB2312" w:hAnsi="仿宋_GB2312" w:eastAsia="仿宋_GB2312" w:cs="仿宋_GB2312"/>
                <w:i w:val="0"/>
                <w:color w:val="000000"/>
                <w:kern w:val="0"/>
                <w:sz w:val="24"/>
                <w:szCs w:val="24"/>
                <w:u w:val="none"/>
                <w:lang w:val="en-US" w:eastAsia="zh-CN" w:bidi="ar"/>
              </w:rPr>
              <w:t>填报单位：（盖章）</w:t>
            </w:r>
          </w:p>
        </w:tc>
        <w:tc>
          <w:tcPr>
            <w:tcW w:w="1205" w:type="dxa"/>
            <w:gridSpan w:val="2"/>
            <w:tcBorders>
              <w:top w:val="nil"/>
              <w:left w:val="nil"/>
              <w:bottom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rPr>
                <w:rFonts w:hint="eastAsia" w:ascii="宋体" w:hAnsi="宋体" w:eastAsia="宋体" w:cs="宋体"/>
                <w:i w:val="0"/>
                <w:color w:val="000000"/>
                <w:sz w:val="22"/>
                <w:szCs w:val="22"/>
                <w:u w:val="none"/>
              </w:rPr>
            </w:pPr>
          </w:p>
        </w:tc>
        <w:tc>
          <w:tcPr>
            <w:tcW w:w="964" w:type="dxa"/>
            <w:gridSpan w:val="2"/>
            <w:tcBorders>
              <w:top w:val="nil"/>
              <w:left w:val="nil"/>
              <w:bottom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rPr>
                <w:rFonts w:hint="eastAsia" w:ascii="宋体" w:hAnsi="宋体" w:eastAsia="宋体" w:cs="宋体"/>
                <w:i w:val="0"/>
                <w:color w:val="000000"/>
                <w:sz w:val="22"/>
                <w:szCs w:val="22"/>
                <w:u w:val="none"/>
              </w:rPr>
            </w:pPr>
          </w:p>
        </w:tc>
        <w:tc>
          <w:tcPr>
            <w:tcW w:w="757" w:type="dxa"/>
            <w:gridSpan w:val="2"/>
            <w:tcBorders>
              <w:top w:val="nil"/>
              <w:left w:val="nil"/>
              <w:bottom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rPr>
                <w:rFonts w:hint="eastAsia" w:ascii="宋体" w:hAnsi="宋体" w:eastAsia="宋体" w:cs="宋体"/>
                <w:i w:val="0"/>
                <w:color w:val="000000"/>
                <w:sz w:val="22"/>
                <w:szCs w:val="22"/>
                <w:u w:val="none"/>
              </w:rPr>
            </w:pPr>
          </w:p>
        </w:tc>
        <w:tc>
          <w:tcPr>
            <w:tcW w:w="757" w:type="dxa"/>
            <w:gridSpan w:val="2"/>
            <w:tcBorders>
              <w:top w:val="nil"/>
              <w:left w:val="nil"/>
              <w:bottom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rPr>
                <w:rFonts w:hint="eastAsia" w:ascii="宋体" w:hAnsi="宋体" w:eastAsia="宋体" w:cs="宋体"/>
                <w:i w:val="0"/>
                <w:color w:val="000000"/>
                <w:sz w:val="22"/>
                <w:szCs w:val="22"/>
                <w:u w:val="none"/>
              </w:rPr>
            </w:pPr>
          </w:p>
        </w:tc>
        <w:tc>
          <w:tcPr>
            <w:tcW w:w="1005" w:type="dxa"/>
            <w:gridSpan w:val="2"/>
            <w:tcBorders>
              <w:top w:val="nil"/>
              <w:left w:val="nil"/>
              <w:bottom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rPr>
                <w:rFonts w:hint="eastAsia" w:ascii="宋体" w:hAnsi="宋体" w:eastAsia="宋体" w:cs="宋体"/>
                <w:i w:val="0"/>
                <w:color w:val="000000"/>
                <w:sz w:val="22"/>
                <w:szCs w:val="22"/>
                <w:u w:val="none"/>
              </w:rPr>
            </w:pPr>
          </w:p>
        </w:tc>
        <w:tc>
          <w:tcPr>
            <w:tcW w:w="877" w:type="dxa"/>
            <w:gridSpan w:val="2"/>
            <w:tcBorders>
              <w:top w:val="nil"/>
              <w:left w:val="nil"/>
              <w:bottom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rPr>
                <w:rFonts w:hint="eastAsia" w:ascii="宋体" w:hAnsi="宋体" w:eastAsia="宋体" w:cs="宋体"/>
                <w:i w:val="0"/>
                <w:color w:val="000000"/>
                <w:sz w:val="22"/>
                <w:szCs w:val="22"/>
                <w:u w:val="none"/>
              </w:rPr>
            </w:pPr>
          </w:p>
        </w:tc>
        <w:tc>
          <w:tcPr>
            <w:tcW w:w="757" w:type="dxa"/>
            <w:gridSpan w:val="2"/>
            <w:tcBorders>
              <w:top w:val="nil"/>
              <w:left w:val="nil"/>
              <w:bottom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rPr>
                <w:rFonts w:hint="eastAsia" w:ascii="宋体" w:hAnsi="宋体" w:eastAsia="宋体" w:cs="宋体"/>
                <w:i w:val="0"/>
                <w:color w:val="000000"/>
                <w:sz w:val="22"/>
                <w:szCs w:val="22"/>
                <w:u w:val="none"/>
              </w:rPr>
            </w:pPr>
          </w:p>
        </w:tc>
        <w:tc>
          <w:tcPr>
            <w:tcW w:w="757" w:type="dxa"/>
            <w:gridSpan w:val="2"/>
            <w:tcBorders>
              <w:top w:val="nil"/>
              <w:left w:val="nil"/>
              <w:bottom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rPr>
                <w:rFonts w:hint="eastAsia" w:ascii="宋体" w:hAnsi="宋体" w:eastAsia="宋体" w:cs="宋体"/>
                <w:i w:val="0"/>
                <w:color w:val="000000"/>
                <w:sz w:val="22"/>
                <w:szCs w:val="22"/>
                <w:u w:val="none"/>
              </w:rPr>
            </w:pPr>
          </w:p>
        </w:tc>
        <w:tc>
          <w:tcPr>
            <w:tcW w:w="1071" w:type="dxa"/>
            <w:gridSpan w:val="2"/>
            <w:tcBorders>
              <w:top w:val="nil"/>
              <w:left w:val="nil"/>
              <w:bottom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rPr>
                <w:rFonts w:hint="eastAsia" w:ascii="仿宋_GB2312" w:hAnsi="仿宋_GB2312" w:eastAsia="仿宋_GB2312" w:cs="仿宋_GB2312"/>
                <w:i w:val="0"/>
                <w:color w:val="000000"/>
                <w:sz w:val="24"/>
                <w:szCs w:val="24"/>
                <w:u w:val="none"/>
              </w:rPr>
            </w:pPr>
          </w:p>
        </w:tc>
        <w:tc>
          <w:tcPr>
            <w:tcW w:w="2271" w:type="dxa"/>
            <w:gridSpan w:val="4"/>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9" w:type="dxa"/>
          <w:trHeight w:val="980" w:hRule="atLeast"/>
          <w:jc w:val="center"/>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tabs>
                <w:tab w:val="left" w:pos="402"/>
              </w:tabs>
              <w:kinsoku/>
              <w:wordWrap/>
              <w:overflowPunct/>
              <w:topLinePunct w:val="0"/>
              <w:autoSpaceDE/>
              <w:autoSpaceDN/>
              <w:bidi w:val="0"/>
              <w:adjustRightInd/>
              <w:snapToGrid/>
              <w:spacing w:line="320" w:lineRule="exact"/>
              <w:jc w:val="both"/>
              <w:textAlignment w:val="center"/>
              <w:rPr>
                <w:rFonts w:hint="eastAsia" w:ascii="黑体" w:hAnsi="黑体" w:eastAsia="黑体" w:cs="黑体"/>
                <w:i w:val="0"/>
                <w:color w:val="000000"/>
                <w:sz w:val="22"/>
                <w:szCs w:val="22"/>
                <w:u w:val="none"/>
              </w:rPr>
            </w:pPr>
            <w:r>
              <w:rPr>
                <w:rFonts w:hint="eastAsia" w:ascii="黑体" w:hAnsi="黑体" w:eastAsia="黑体" w:cs="黑体"/>
                <w:i w:val="0"/>
                <w:color w:val="000000"/>
                <w:kern w:val="0"/>
                <w:sz w:val="22"/>
                <w:szCs w:val="22"/>
                <w:u w:val="none"/>
                <w:lang w:val="en-US" w:eastAsia="zh-CN" w:bidi="ar"/>
              </w:rPr>
              <w:t>序号</w:t>
            </w:r>
          </w:p>
        </w:tc>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黑体" w:hAnsi="黑体" w:eastAsia="黑体" w:cs="黑体"/>
                <w:i w:val="0"/>
                <w:color w:val="000000"/>
                <w:sz w:val="22"/>
                <w:szCs w:val="22"/>
                <w:u w:val="none"/>
              </w:rPr>
            </w:pPr>
            <w:r>
              <w:rPr>
                <w:rFonts w:hint="eastAsia" w:ascii="黑体" w:hAnsi="黑体" w:eastAsia="黑体" w:cs="黑体"/>
                <w:i w:val="0"/>
                <w:color w:val="000000"/>
                <w:kern w:val="0"/>
                <w:sz w:val="22"/>
                <w:szCs w:val="22"/>
                <w:u w:val="none"/>
                <w:lang w:val="en-US" w:eastAsia="zh-CN" w:bidi="ar"/>
              </w:rPr>
              <w:t>车辆具体位置</w:t>
            </w:r>
          </w:p>
        </w:tc>
        <w:tc>
          <w:tcPr>
            <w:tcW w:w="12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黑体" w:hAnsi="黑体" w:eastAsia="黑体" w:cs="黑体"/>
                <w:i w:val="0"/>
                <w:color w:val="000000"/>
                <w:sz w:val="22"/>
                <w:szCs w:val="22"/>
                <w:u w:val="none"/>
              </w:rPr>
            </w:pPr>
            <w:r>
              <w:rPr>
                <w:rFonts w:hint="eastAsia" w:ascii="黑体" w:hAnsi="黑体" w:eastAsia="黑体" w:cs="黑体"/>
                <w:i w:val="0"/>
                <w:color w:val="000000"/>
                <w:kern w:val="0"/>
                <w:sz w:val="22"/>
                <w:szCs w:val="22"/>
                <w:u w:val="none"/>
                <w:lang w:val="en-US" w:eastAsia="zh-CN" w:bidi="ar"/>
              </w:rPr>
              <w:t>车辆号牌号码</w:t>
            </w:r>
          </w:p>
        </w:tc>
        <w:tc>
          <w:tcPr>
            <w:tcW w:w="96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黑体" w:hAnsi="黑体" w:eastAsia="黑体" w:cs="黑体"/>
                <w:i w:val="0"/>
                <w:color w:val="000000"/>
                <w:sz w:val="22"/>
                <w:szCs w:val="22"/>
                <w:u w:val="none"/>
              </w:rPr>
            </w:pPr>
            <w:r>
              <w:rPr>
                <w:rFonts w:hint="eastAsia" w:ascii="黑体" w:hAnsi="黑体" w:eastAsia="黑体" w:cs="黑体"/>
                <w:i w:val="0"/>
                <w:color w:val="000000"/>
                <w:kern w:val="0"/>
                <w:sz w:val="22"/>
                <w:szCs w:val="22"/>
                <w:u w:val="none"/>
                <w:lang w:val="en-US" w:eastAsia="zh-CN" w:bidi="ar"/>
              </w:rPr>
              <w:t>车辆所有人</w:t>
            </w: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黑体" w:hAnsi="黑体" w:eastAsia="黑体" w:cs="黑体"/>
                <w:i w:val="0"/>
                <w:color w:val="000000"/>
                <w:sz w:val="22"/>
                <w:szCs w:val="22"/>
                <w:u w:val="none"/>
              </w:rPr>
            </w:pPr>
            <w:r>
              <w:rPr>
                <w:rFonts w:hint="eastAsia" w:ascii="黑体" w:hAnsi="黑体" w:eastAsia="黑体" w:cs="黑体"/>
                <w:i w:val="0"/>
                <w:color w:val="000000"/>
                <w:kern w:val="0"/>
                <w:sz w:val="22"/>
                <w:szCs w:val="22"/>
                <w:u w:val="none"/>
                <w:lang w:val="en-US" w:eastAsia="zh-CN" w:bidi="ar"/>
              </w:rPr>
              <w:t>车辆类型</w:t>
            </w: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黑体" w:hAnsi="黑体" w:eastAsia="黑体" w:cs="黑体"/>
                <w:i w:val="0"/>
                <w:color w:val="000000"/>
                <w:sz w:val="22"/>
                <w:szCs w:val="22"/>
                <w:u w:val="none"/>
              </w:rPr>
            </w:pPr>
            <w:r>
              <w:rPr>
                <w:rFonts w:hint="eastAsia" w:ascii="黑体" w:hAnsi="黑体" w:eastAsia="黑体" w:cs="黑体"/>
                <w:i w:val="0"/>
                <w:color w:val="000000"/>
                <w:kern w:val="0"/>
                <w:sz w:val="22"/>
                <w:szCs w:val="22"/>
                <w:u w:val="none"/>
                <w:lang w:val="en-US" w:eastAsia="zh-CN" w:bidi="ar"/>
              </w:rPr>
              <w:t>使用性质</w:t>
            </w: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黑体" w:hAnsi="黑体" w:eastAsia="黑体" w:cs="黑体"/>
                <w:i w:val="0"/>
                <w:color w:val="000000"/>
                <w:sz w:val="22"/>
                <w:szCs w:val="22"/>
                <w:u w:val="none"/>
              </w:rPr>
            </w:pPr>
            <w:r>
              <w:rPr>
                <w:rFonts w:hint="eastAsia" w:ascii="黑体" w:hAnsi="黑体" w:eastAsia="黑体" w:cs="黑体"/>
                <w:i w:val="0"/>
                <w:color w:val="000000"/>
                <w:kern w:val="0"/>
                <w:sz w:val="22"/>
                <w:szCs w:val="22"/>
                <w:u w:val="none"/>
                <w:lang w:val="en-US" w:eastAsia="zh-CN" w:bidi="ar"/>
              </w:rPr>
              <w:t>车辆识别代码</w:t>
            </w:r>
          </w:p>
        </w:tc>
        <w:tc>
          <w:tcPr>
            <w:tcW w:w="87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黑体" w:hAnsi="黑体" w:eastAsia="黑体" w:cs="黑体"/>
                <w:i w:val="0"/>
                <w:color w:val="000000"/>
                <w:sz w:val="22"/>
                <w:szCs w:val="22"/>
                <w:u w:val="none"/>
              </w:rPr>
            </w:pPr>
            <w:r>
              <w:rPr>
                <w:rFonts w:hint="eastAsia" w:ascii="黑体" w:hAnsi="黑体" w:eastAsia="黑体" w:cs="黑体"/>
                <w:i w:val="0"/>
                <w:color w:val="000000"/>
                <w:kern w:val="0"/>
                <w:sz w:val="22"/>
                <w:szCs w:val="22"/>
                <w:u w:val="none"/>
                <w:lang w:val="en-US" w:eastAsia="zh-CN" w:bidi="ar"/>
              </w:rPr>
              <w:t>发动机号码</w:t>
            </w: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黑体" w:hAnsi="黑体" w:eastAsia="黑体" w:cs="黑体"/>
                <w:i w:val="0"/>
                <w:color w:val="000000"/>
                <w:sz w:val="22"/>
                <w:szCs w:val="22"/>
                <w:u w:val="none"/>
              </w:rPr>
            </w:pPr>
            <w:r>
              <w:rPr>
                <w:rFonts w:hint="eastAsia" w:ascii="黑体" w:hAnsi="黑体" w:eastAsia="黑体" w:cs="黑体"/>
                <w:i w:val="0"/>
                <w:color w:val="000000"/>
                <w:kern w:val="0"/>
                <w:sz w:val="22"/>
                <w:szCs w:val="22"/>
                <w:u w:val="none"/>
                <w:lang w:val="en-US" w:eastAsia="zh-CN" w:bidi="ar"/>
              </w:rPr>
              <w:t>生产日期</w:t>
            </w: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黑体" w:hAnsi="黑体" w:eastAsia="黑体" w:cs="黑体"/>
                <w:i w:val="0"/>
                <w:color w:val="000000"/>
                <w:sz w:val="22"/>
                <w:szCs w:val="22"/>
                <w:u w:val="none"/>
              </w:rPr>
            </w:pPr>
            <w:r>
              <w:rPr>
                <w:rFonts w:hint="eastAsia" w:ascii="黑体" w:hAnsi="黑体" w:eastAsia="黑体" w:cs="黑体"/>
                <w:i w:val="0"/>
                <w:color w:val="000000"/>
                <w:kern w:val="0"/>
                <w:sz w:val="22"/>
                <w:szCs w:val="22"/>
                <w:u w:val="none"/>
                <w:lang w:val="en-US" w:eastAsia="zh-CN" w:bidi="ar"/>
              </w:rPr>
              <w:t>注册日期</w:t>
            </w:r>
          </w:p>
        </w:tc>
        <w:tc>
          <w:tcPr>
            <w:tcW w:w="10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黑体" w:hAnsi="黑体" w:eastAsia="黑体" w:cs="黑体"/>
                <w:i w:val="0"/>
                <w:color w:val="000000"/>
                <w:sz w:val="22"/>
                <w:szCs w:val="22"/>
                <w:u w:val="none"/>
              </w:rPr>
            </w:pPr>
            <w:r>
              <w:rPr>
                <w:rFonts w:hint="eastAsia" w:ascii="黑体" w:hAnsi="黑体" w:eastAsia="黑体" w:cs="黑体"/>
                <w:i w:val="0"/>
                <w:color w:val="000000"/>
                <w:kern w:val="0"/>
                <w:sz w:val="22"/>
                <w:szCs w:val="22"/>
                <w:u w:val="none"/>
                <w:lang w:val="en-US" w:eastAsia="zh-CN" w:bidi="ar"/>
              </w:rPr>
              <w:t>车辆检验</w:t>
            </w:r>
            <w:r>
              <w:rPr>
                <w:rFonts w:hint="eastAsia" w:ascii="黑体" w:hAnsi="黑体" w:eastAsia="黑体" w:cs="黑体"/>
                <w:i w:val="0"/>
                <w:color w:val="000000"/>
                <w:kern w:val="0"/>
                <w:sz w:val="22"/>
                <w:szCs w:val="22"/>
                <w:u w:val="none"/>
                <w:lang w:val="en-US" w:eastAsia="zh-CN" w:bidi="ar"/>
              </w:rPr>
              <w:br w:type="textWrapping"/>
            </w:r>
            <w:r>
              <w:rPr>
                <w:rFonts w:hint="eastAsia" w:ascii="黑体" w:hAnsi="黑体" w:eastAsia="黑体" w:cs="黑体"/>
                <w:i w:val="0"/>
                <w:color w:val="000000"/>
                <w:kern w:val="0"/>
                <w:sz w:val="22"/>
                <w:szCs w:val="22"/>
                <w:u w:val="none"/>
                <w:lang w:val="en-US" w:eastAsia="zh-CN" w:bidi="ar"/>
              </w:rPr>
              <w:t>有效日期</w:t>
            </w:r>
          </w:p>
        </w:tc>
        <w:tc>
          <w:tcPr>
            <w:tcW w:w="7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黑体" w:hAnsi="黑体" w:eastAsia="黑体" w:cs="黑体"/>
                <w:i w:val="0"/>
                <w:color w:val="000000"/>
                <w:sz w:val="22"/>
                <w:szCs w:val="22"/>
                <w:u w:val="none"/>
              </w:rPr>
            </w:pPr>
            <w:r>
              <w:rPr>
                <w:rFonts w:hint="eastAsia" w:ascii="黑体" w:hAnsi="黑体" w:eastAsia="黑体" w:cs="黑体"/>
                <w:i w:val="0"/>
                <w:color w:val="000000"/>
                <w:kern w:val="0"/>
                <w:sz w:val="22"/>
                <w:szCs w:val="22"/>
                <w:u w:val="none"/>
                <w:lang w:val="en-US" w:eastAsia="zh-CN" w:bidi="ar"/>
              </w:rPr>
              <w:t>外观状态</w:t>
            </w:r>
          </w:p>
        </w:tc>
        <w:tc>
          <w:tcPr>
            <w:tcW w:w="1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黑体" w:hAnsi="黑体" w:eastAsia="黑体" w:cs="黑体"/>
                <w:i w:val="0"/>
                <w:color w:val="000000"/>
                <w:kern w:val="0"/>
                <w:sz w:val="22"/>
                <w:szCs w:val="22"/>
                <w:u w:val="none"/>
                <w:lang w:val="en-US" w:eastAsia="zh-CN" w:bidi="ar"/>
              </w:rPr>
            </w:pPr>
            <w:r>
              <w:rPr>
                <w:rFonts w:hint="eastAsia" w:ascii="黑体" w:hAnsi="黑体" w:eastAsia="黑体" w:cs="黑体"/>
                <w:i w:val="0"/>
                <w:color w:val="000000"/>
                <w:kern w:val="0"/>
                <w:sz w:val="22"/>
                <w:szCs w:val="22"/>
                <w:u w:val="none"/>
                <w:lang w:val="en-US" w:eastAsia="zh-CN" w:bidi="ar"/>
              </w:rPr>
              <w:t>治理前</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黑体" w:hAnsi="黑体" w:eastAsia="黑体" w:cs="黑体"/>
                <w:i w:val="0"/>
                <w:color w:val="000000"/>
                <w:kern w:val="0"/>
                <w:sz w:val="22"/>
                <w:szCs w:val="22"/>
                <w:u w:val="none"/>
                <w:lang w:val="en-US" w:eastAsia="zh-CN" w:bidi="ar"/>
              </w:rPr>
            </w:pPr>
            <w:r>
              <w:rPr>
                <w:rFonts w:hint="eastAsia" w:ascii="黑体" w:hAnsi="黑体" w:eastAsia="黑体" w:cs="黑体"/>
                <w:i w:val="0"/>
                <w:color w:val="000000"/>
                <w:kern w:val="0"/>
                <w:sz w:val="22"/>
                <w:szCs w:val="22"/>
                <w:u w:val="none"/>
                <w:lang w:val="en-US" w:eastAsia="zh-CN" w:bidi="ar"/>
              </w:rPr>
              <w:t>照片</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黑体" w:hAnsi="黑体" w:eastAsia="黑体" w:cs="黑体"/>
                <w:i w:val="0"/>
                <w:color w:val="000000"/>
                <w:sz w:val="22"/>
                <w:szCs w:val="22"/>
                <w:u w:val="none"/>
              </w:rPr>
            </w:pPr>
            <w:r>
              <w:rPr>
                <w:rFonts w:hint="eastAsia" w:ascii="黑体" w:hAnsi="黑体" w:eastAsia="黑体" w:cs="黑体"/>
                <w:i w:val="0"/>
                <w:color w:val="000000"/>
                <w:kern w:val="0"/>
                <w:sz w:val="22"/>
                <w:szCs w:val="22"/>
                <w:u w:val="none"/>
                <w:lang w:val="en-US" w:eastAsia="zh-CN" w:bidi="ar"/>
              </w:rPr>
              <w:t>（插入）</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黑体" w:hAnsi="黑体" w:eastAsia="黑体" w:cs="黑体"/>
                <w:i w:val="0"/>
                <w:color w:val="000000"/>
                <w:sz w:val="22"/>
                <w:szCs w:val="22"/>
                <w:u w:val="none"/>
              </w:rPr>
            </w:pPr>
            <w:r>
              <w:rPr>
                <w:rFonts w:hint="eastAsia" w:ascii="黑体" w:hAnsi="黑体" w:eastAsia="黑体" w:cs="黑体"/>
                <w:i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9" w:type="dxa"/>
          <w:trHeight w:val="270" w:hRule="atLeast"/>
          <w:jc w:val="center"/>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2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96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87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0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gridAfter w:val="1"/>
          <w:wAfter w:w="59" w:type="dxa"/>
          <w:trHeight w:val="270" w:hRule="atLeast"/>
          <w:jc w:val="center"/>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2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96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87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0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gridAfter w:val="1"/>
          <w:wAfter w:w="59" w:type="dxa"/>
          <w:trHeight w:val="270" w:hRule="atLeast"/>
          <w:jc w:val="center"/>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2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96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87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0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9" w:type="dxa"/>
          <w:trHeight w:val="270" w:hRule="atLeast"/>
          <w:jc w:val="center"/>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2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96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87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0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9" w:type="dxa"/>
          <w:trHeight w:val="270" w:hRule="atLeast"/>
          <w:jc w:val="center"/>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2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96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87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0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gridAfter w:val="1"/>
          <w:wAfter w:w="59" w:type="dxa"/>
          <w:trHeight w:val="270" w:hRule="atLeast"/>
          <w:jc w:val="center"/>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2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96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87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0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gridAfter w:val="1"/>
          <w:wAfter w:w="59" w:type="dxa"/>
          <w:trHeight w:val="270" w:hRule="atLeast"/>
          <w:jc w:val="center"/>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2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96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87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0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9" w:type="dxa"/>
          <w:trHeight w:val="270" w:hRule="atLeast"/>
          <w:jc w:val="center"/>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2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96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87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0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9" w:type="dxa"/>
          <w:trHeight w:val="270" w:hRule="atLeast"/>
          <w:jc w:val="center"/>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2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96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87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0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gridAfter w:val="1"/>
          <w:wAfter w:w="59" w:type="dxa"/>
          <w:trHeight w:val="270" w:hRule="atLeast"/>
          <w:jc w:val="center"/>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2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96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87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0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gridAfter w:val="1"/>
          <w:wAfter w:w="59" w:type="dxa"/>
          <w:trHeight w:val="270" w:hRule="atLeast"/>
          <w:jc w:val="center"/>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2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96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87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07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73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1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r>
    </w:tbl>
    <w:p>
      <w:pPr>
        <w:pStyle w:val="2"/>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方正小标宋简体" w:hAnsi="方正小标宋简体" w:eastAsia="方正小标宋简体" w:cs="方正小标宋简体"/>
          <w:sz w:val="44"/>
          <w:szCs w:val="44"/>
        </w:rPr>
      </w:pPr>
    </w:p>
    <w:p>
      <w:pPr>
        <w:pStyle w:val="2"/>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default" w:ascii="Times New Roman" w:hAnsi="Times New Roman" w:eastAsia="仿宋_GB2312" w:cs="Times New Roman"/>
          <w:sz w:val="24"/>
          <w:szCs w:val="24"/>
          <w:lang w:val="en-US" w:eastAsia="zh-CN"/>
        </w:rPr>
      </w:pPr>
    </w:p>
    <w:p>
      <w:pPr>
        <w:pStyle w:val="2"/>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填表人：              负责人：           联系电话：</w:t>
      </w:r>
    </w:p>
    <w:p>
      <w:pPr>
        <w:pStyle w:val="2"/>
        <w:keepNext w:val="0"/>
        <w:keepLines w:val="0"/>
        <w:pageBreakBefore w:val="0"/>
        <w:widowControl w:val="0"/>
        <w:kinsoku/>
        <w:wordWrap/>
        <w:overflowPunct/>
        <w:topLinePunct w:val="0"/>
        <w:autoSpaceDE/>
        <w:autoSpaceDN/>
        <w:bidi w:val="0"/>
        <w:adjustRightInd/>
        <w:snapToGrid/>
        <w:spacing w:line="360" w:lineRule="exact"/>
        <w:ind w:firstLine="0" w:firstLineChars="0"/>
        <w:jc w:val="left"/>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说明：1</w:t>
      </w:r>
      <w:r>
        <w:rPr>
          <w:rFonts w:hint="eastAsia" w:cs="Times New Roman"/>
          <w:sz w:val="24"/>
          <w:szCs w:val="24"/>
          <w:lang w:val="en-US" w:eastAsia="zh-CN"/>
        </w:rPr>
        <w:t>．</w:t>
      </w:r>
      <w:r>
        <w:rPr>
          <w:rFonts w:hint="default" w:ascii="Times New Roman" w:hAnsi="Times New Roman" w:eastAsia="仿宋_GB2312" w:cs="Times New Roman"/>
          <w:sz w:val="24"/>
          <w:szCs w:val="24"/>
          <w:lang w:val="en-US" w:eastAsia="zh-CN"/>
        </w:rPr>
        <w:t>车辆具体位置要填写废弃汽车所在街镇、小区、路（道）号等详细地址点位。</w:t>
      </w:r>
    </w:p>
    <w:p>
      <w:pPr>
        <w:pStyle w:val="2"/>
        <w:keepNext w:val="0"/>
        <w:keepLines w:val="0"/>
        <w:pageBreakBefore w:val="0"/>
        <w:widowControl w:val="0"/>
        <w:kinsoku/>
        <w:wordWrap/>
        <w:overflowPunct/>
        <w:topLinePunct w:val="0"/>
        <w:autoSpaceDE/>
        <w:autoSpaceDN/>
        <w:bidi w:val="0"/>
        <w:adjustRightInd/>
        <w:snapToGrid/>
        <w:spacing w:line="360" w:lineRule="exact"/>
        <w:ind w:left="682" w:leftChars="338" w:firstLine="0" w:firstLineChars="0"/>
        <w:jc w:val="left"/>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2</w:t>
      </w:r>
      <w:r>
        <w:rPr>
          <w:rFonts w:hint="eastAsia" w:cs="Times New Roman"/>
          <w:sz w:val="24"/>
          <w:szCs w:val="24"/>
          <w:lang w:val="en-US" w:eastAsia="zh-CN"/>
        </w:rPr>
        <w:t>．</w:t>
      </w:r>
      <w:r>
        <w:rPr>
          <w:rFonts w:hint="default" w:ascii="Times New Roman" w:hAnsi="Times New Roman" w:eastAsia="仿宋_GB2312" w:cs="Times New Roman"/>
          <w:sz w:val="24"/>
          <w:szCs w:val="24"/>
          <w:lang w:val="en-US" w:eastAsia="zh-CN"/>
        </w:rPr>
        <w:t>外观状态是指车身灰尘遍布、外观残破、部件缺失、轮胎干瘪、轮毂锈蚀、未悬挂号牌等明显弃用特征。</w:t>
      </w:r>
    </w:p>
    <w:p>
      <w:pPr>
        <w:pStyle w:val="2"/>
        <w:keepNext w:val="0"/>
        <w:keepLines w:val="0"/>
        <w:pageBreakBefore w:val="0"/>
        <w:widowControl w:val="0"/>
        <w:kinsoku/>
        <w:wordWrap/>
        <w:overflowPunct/>
        <w:topLinePunct w:val="0"/>
        <w:autoSpaceDE/>
        <w:autoSpaceDN/>
        <w:bidi w:val="0"/>
        <w:adjustRightInd/>
        <w:snapToGrid/>
        <w:spacing w:line="360" w:lineRule="exact"/>
        <w:ind w:left="682" w:leftChars="338" w:firstLine="0" w:firstLineChars="0"/>
        <w:jc w:val="left"/>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3</w:t>
      </w:r>
      <w:r>
        <w:rPr>
          <w:rFonts w:hint="eastAsia" w:cs="Times New Roman"/>
          <w:sz w:val="24"/>
          <w:szCs w:val="24"/>
          <w:lang w:val="en-US" w:eastAsia="zh-CN"/>
        </w:rPr>
        <w:t>．</w:t>
      </w:r>
      <w:r>
        <w:rPr>
          <w:rFonts w:hint="default" w:ascii="Times New Roman" w:hAnsi="Times New Roman" w:eastAsia="仿宋_GB2312" w:cs="Times New Roman"/>
          <w:sz w:val="24"/>
          <w:szCs w:val="24"/>
          <w:lang w:val="en-US" w:eastAsia="zh-CN"/>
        </w:rPr>
        <w:t>此表由各镇街、公安交管部门依道路范围内外分别排查填报，每周一报送上周排查数据。</w:t>
      </w:r>
    </w:p>
    <w:p>
      <w:pPr>
        <w:pStyle w:val="2"/>
        <w:keepNext w:val="0"/>
        <w:keepLines w:val="0"/>
        <w:pageBreakBefore w:val="0"/>
        <w:widowControl w:val="0"/>
        <w:kinsoku/>
        <w:wordWrap/>
        <w:overflowPunct/>
        <w:topLinePunct w:val="0"/>
        <w:autoSpaceDE/>
        <w:autoSpaceDN/>
        <w:bidi w:val="0"/>
        <w:adjustRightInd/>
        <w:snapToGrid/>
        <w:spacing w:line="360" w:lineRule="exact"/>
        <w:ind w:left="682" w:leftChars="338" w:firstLine="0" w:firstLineChars="0"/>
        <w:jc w:val="left"/>
        <w:textAlignment w:val="auto"/>
        <w:rPr>
          <w:rFonts w:hint="eastAsia" w:cs="Times New Roman"/>
          <w:sz w:val="24"/>
          <w:szCs w:val="24"/>
          <w:lang w:val="en-US" w:eastAsia="zh-CN"/>
        </w:rPr>
      </w:pPr>
      <w:r>
        <w:rPr>
          <w:rFonts w:hint="default" w:ascii="Times New Roman" w:hAnsi="Times New Roman" w:eastAsia="仿宋_GB2312" w:cs="Times New Roman"/>
          <w:sz w:val="24"/>
          <w:szCs w:val="24"/>
          <w:lang w:val="en-US" w:eastAsia="zh-CN"/>
        </w:rPr>
        <w:t>4</w:t>
      </w:r>
      <w:r>
        <w:rPr>
          <w:rFonts w:hint="eastAsia" w:cs="Times New Roman"/>
          <w:sz w:val="24"/>
          <w:szCs w:val="24"/>
          <w:lang w:val="en-US" w:eastAsia="zh-CN"/>
        </w:rPr>
        <w:t>．</w:t>
      </w:r>
      <w:r>
        <w:rPr>
          <w:rFonts w:hint="default" w:ascii="Times New Roman" w:hAnsi="Times New Roman" w:eastAsia="仿宋_GB2312" w:cs="Times New Roman"/>
          <w:sz w:val="24"/>
          <w:szCs w:val="24"/>
          <w:lang w:val="en-US" w:eastAsia="zh-CN"/>
        </w:rPr>
        <w:t>上报邮箱jnqcgzd03@tj.gov.cn</w:t>
      </w:r>
      <w:r>
        <w:rPr>
          <w:rFonts w:hint="eastAsia" w:cs="Times New Roman"/>
          <w:sz w:val="24"/>
          <w:szCs w:val="24"/>
          <w:lang w:val="en-US" w:eastAsia="zh-CN"/>
        </w:rPr>
        <w:t>，</w:t>
      </w:r>
      <w:r>
        <w:rPr>
          <w:rFonts w:hint="default" w:ascii="Times New Roman" w:hAnsi="Times New Roman" w:eastAsia="仿宋_GB2312" w:cs="Times New Roman"/>
          <w:sz w:val="24"/>
          <w:szCs w:val="24"/>
          <w:lang w:val="en-US" w:eastAsia="zh-CN"/>
        </w:rPr>
        <w:t>联系电话：85203117</w:t>
      </w:r>
      <w:r>
        <w:rPr>
          <w:rFonts w:hint="eastAsia" w:cs="Times New Roman"/>
          <w:sz w:val="24"/>
          <w:szCs w:val="24"/>
          <w:lang w:val="en-US" w:eastAsia="zh-CN"/>
        </w:rPr>
        <w:t>。</w:t>
      </w:r>
    </w:p>
    <w:p>
      <w:pPr>
        <w:pStyle w:val="2"/>
        <w:tabs>
          <w:tab w:val="left" w:pos="12261"/>
        </w:tabs>
        <w:ind w:firstLine="0" w:firstLineChars="0"/>
        <w:jc w:val="left"/>
        <w:rPr>
          <w:rFonts w:hint="eastAsia" w:ascii="黑体" w:hAnsi="黑体" w:eastAsia="黑体" w:cs="黑体"/>
          <w:sz w:val="32"/>
          <w:szCs w:val="32"/>
          <w:lang w:eastAsia="zh-CN"/>
        </w:rPr>
        <w:sectPr>
          <w:headerReference r:id="rId9" w:type="default"/>
          <w:footerReference r:id="rId11" w:type="default"/>
          <w:headerReference r:id="rId10" w:type="even"/>
          <w:footerReference r:id="rId12" w:type="even"/>
          <w:pgSz w:w="16840" w:h="11907" w:orient="landscape"/>
          <w:pgMar w:top="1531" w:right="2041" w:bottom="1531" w:left="2041" w:header="851" w:footer="1644" w:gutter="0"/>
          <w:pgBorders>
            <w:top w:val="none" w:sz="0" w:space="0"/>
            <w:left w:val="none" w:sz="0" w:space="0"/>
            <w:bottom w:val="none" w:sz="0" w:space="0"/>
            <w:right w:val="none" w:sz="0" w:space="0"/>
          </w:pgBorders>
          <w:pgNumType w:fmt="numberInDash"/>
          <w:cols w:space="0" w:num="1"/>
          <w:rtlGutter w:val="0"/>
          <w:docGrid w:type="linesAndChars" w:linePitch="294" w:charSpace="-1839"/>
        </w:sectPr>
      </w:pPr>
    </w:p>
    <w:p>
      <w:pPr>
        <w:pStyle w:val="2"/>
        <w:tabs>
          <w:tab w:val="left" w:pos="12261"/>
        </w:tabs>
        <w:ind w:firstLine="0" w:firstLineChars="0"/>
        <w:jc w:val="left"/>
        <w:rPr>
          <w:rFonts w:hint="default" w:ascii="方正小标宋简体" w:hAnsi="方正小标宋简体" w:eastAsia="方正小标宋简体" w:cs="方正小标宋简体"/>
          <w:sz w:val="32"/>
          <w:szCs w:val="32"/>
          <w:lang w:val="en-US" w:eastAsia="zh-CN"/>
        </w:rPr>
      </w:pPr>
      <w:r>
        <w:rPr>
          <w:rFonts w:hint="eastAsia" w:ascii="黑体" w:hAnsi="黑体" w:eastAsia="黑体" w:cs="黑体"/>
          <w:sz w:val="32"/>
          <w:szCs w:val="32"/>
          <w:lang w:eastAsia="zh-CN"/>
        </w:rPr>
        <w:t>附件</w:t>
      </w:r>
      <w:r>
        <w:rPr>
          <w:rFonts w:hint="eastAsia" w:eastAsia="方正小标宋简体" w:cs="Times New Roman"/>
          <w:sz w:val="32"/>
          <w:szCs w:val="32"/>
          <w:lang w:val="en-US" w:eastAsia="zh-CN"/>
        </w:rPr>
        <w:t>3</w:t>
      </w:r>
    </w:p>
    <w:p>
      <w:pPr>
        <w:pStyle w:val="2"/>
        <w:keepNext w:val="0"/>
        <w:keepLines w:val="0"/>
        <w:pageBreakBefore w:val="0"/>
        <w:widowControl w:val="0"/>
        <w:kinsoku/>
        <w:wordWrap/>
        <w:overflowPunct/>
        <w:topLinePunct w:val="0"/>
        <w:autoSpaceDE/>
        <w:autoSpaceDN/>
        <w:bidi w:val="0"/>
        <w:adjustRightInd/>
        <w:snapToGrid/>
        <w:spacing w:line="520" w:lineRule="exact"/>
        <w:ind w:left="682" w:leftChars="338"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津南区废弃汽车专项执法整治排查治理情况汇总表</w:t>
      </w:r>
    </w:p>
    <w:p>
      <w:pPr>
        <w:pStyle w:val="2"/>
        <w:keepNext w:val="0"/>
        <w:keepLines w:val="0"/>
        <w:pageBreakBefore w:val="0"/>
        <w:widowControl w:val="0"/>
        <w:kinsoku/>
        <w:wordWrap/>
        <w:overflowPunct/>
        <w:topLinePunct w:val="0"/>
        <w:autoSpaceDE/>
        <w:autoSpaceDN/>
        <w:bidi w:val="0"/>
        <w:adjustRightInd/>
        <w:snapToGrid/>
        <w:spacing w:line="400" w:lineRule="exact"/>
        <w:ind w:left="682" w:leftChars="338" w:firstLine="0" w:firstLineChars="0"/>
        <w:jc w:val="center"/>
        <w:textAlignment w:val="auto"/>
        <w:rPr>
          <w:rFonts w:hint="eastAsia" w:ascii="方正小标宋简体" w:hAnsi="方正小标宋简体" w:eastAsia="方正小标宋简体" w:cs="方正小标宋简体"/>
          <w:sz w:val="44"/>
          <w:szCs w:val="44"/>
          <w:lang w:val="en-US" w:eastAsia="zh-CN"/>
        </w:rPr>
      </w:pPr>
    </w:p>
    <w:tbl>
      <w:tblPr>
        <w:tblStyle w:val="8"/>
        <w:tblW w:w="136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30"/>
        <w:gridCol w:w="1230"/>
        <w:gridCol w:w="2175"/>
        <w:gridCol w:w="1755"/>
        <w:gridCol w:w="1755"/>
        <w:gridCol w:w="1755"/>
        <w:gridCol w:w="2831"/>
        <w:gridCol w:w="9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60" w:type="dxa"/>
            <w:gridSpan w:val="2"/>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填报单位：（盖章）</w:t>
            </w:r>
          </w:p>
        </w:tc>
        <w:tc>
          <w:tcPr>
            <w:tcW w:w="2175" w:type="dxa"/>
            <w:tcBorders>
              <w:top w:val="nil"/>
              <w:left w:val="nil"/>
              <w:bottom w:val="nil"/>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仿宋_GB2312" w:hAnsi="仿宋_GB2312" w:eastAsia="仿宋_GB2312" w:cs="仿宋_GB2312"/>
                <w:i w:val="0"/>
                <w:color w:val="000000"/>
                <w:sz w:val="24"/>
                <w:szCs w:val="24"/>
                <w:u w:val="none"/>
              </w:rPr>
            </w:pPr>
          </w:p>
        </w:tc>
        <w:tc>
          <w:tcPr>
            <w:tcW w:w="1755" w:type="dxa"/>
            <w:tcBorders>
              <w:top w:val="nil"/>
              <w:left w:val="nil"/>
              <w:bottom w:val="nil"/>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仿宋_GB2312" w:hAnsi="仿宋_GB2312" w:eastAsia="仿宋_GB2312" w:cs="仿宋_GB2312"/>
                <w:i w:val="0"/>
                <w:color w:val="000000"/>
                <w:sz w:val="24"/>
                <w:szCs w:val="24"/>
                <w:u w:val="none"/>
              </w:rPr>
            </w:pPr>
          </w:p>
        </w:tc>
        <w:tc>
          <w:tcPr>
            <w:tcW w:w="1755" w:type="dxa"/>
            <w:tcBorders>
              <w:top w:val="nil"/>
              <w:left w:val="nil"/>
              <w:bottom w:val="nil"/>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仿宋_GB2312" w:hAnsi="仿宋_GB2312" w:eastAsia="仿宋_GB2312" w:cs="仿宋_GB2312"/>
                <w:i w:val="0"/>
                <w:color w:val="000000"/>
                <w:sz w:val="24"/>
                <w:szCs w:val="24"/>
                <w:u w:val="none"/>
              </w:rPr>
            </w:pPr>
          </w:p>
        </w:tc>
        <w:tc>
          <w:tcPr>
            <w:tcW w:w="1755" w:type="dxa"/>
            <w:tcBorders>
              <w:top w:val="nil"/>
              <w:left w:val="nil"/>
              <w:bottom w:val="nil"/>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仿宋_GB2312" w:hAnsi="仿宋_GB2312" w:eastAsia="仿宋_GB2312" w:cs="仿宋_GB2312"/>
                <w:i w:val="0"/>
                <w:color w:val="000000"/>
                <w:sz w:val="24"/>
                <w:szCs w:val="24"/>
                <w:u w:val="none"/>
              </w:rPr>
            </w:pPr>
          </w:p>
        </w:tc>
        <w:tc>
          <w:tcPr>
            <w:tcW w:w="3780" w:type="dxa"/>
            <w:gridSpan w:val="2"/>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黑体" w:eastAsia="黑体" w:cs="黑体"/>
                <w:i w:val="0"/>
                <w:color w:val="000000"/>
                <w:sz w:val="22"/>
                <w:szCs w:val="22"/>
                <w:u w:val="none"/>
              </w:rPr>
            </w:pPr>
            <w:r>
              <w:rPr>
                <w:rFonts w:hint="eastAsia" w:ascii="黑体" w:hAnsi="黑体" w:eastAsia="黑体" w:cs="黑体"/>
                <w:i w:val="0"/>
                <w:color w:val="000000"/>
                <w:kern w:val="0"/>
                <w:sz w:val="22"/>
                <w:szCs w:val="22"/>
                <w:u w:val="none"/>
                <w:lang w:val="en-US" w:eastAsia="zh-CN" w:bidi="ar"/>
              </w:rPr>
              <w:t>序号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黑体" w:eastAsia="黑体" w:cs="黑体"/>
                <w:i w:val="0"/>
                <w:color w:val="000000"/>
                <w:sz w:val="22"/>
                <w:szCs w:val="22"/>
                <w:u w:val="none"/>
              </w:rPr>
            </w:pPr>
            <w:r>
              <w:rPr>
                <w:rFonts w:hint="eastAsia" w:ascii="黑体" w:hAnsi="黑体" w:eastAsia="黑体" w:cs="黑体"/>
                <w:i w:val="0"/>
                <w:color w:val="000000"/>
                <w:kern w:val="0"/>
                <w:sz w:val="22"/>
                <w:szCs w:val="22"/>
                <w:u w:val="none"/>
                <w:lang w:val="en-US" w:eastAsia="zh-CN" w:bidi="ar"/>
              </w:rPr>
              <w:t>单位</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黑体" w:eastAsia="黑体" w:cs="黑体"/>
                <w:i w:val="0"/>
                <w:color w:val="000000"/>
                <w:sz w:val="22"/>
                <w:szCs w:val="22"/>
                <w:u w:val="none"/>
              </w:rPr>
            </w:pPr>
            <w:r>
              <w:rPr>
                <w:rFonts w:hint="eastAsia" w:ascii="黑体" w:hAnsi="黑体" w:eastAsia="黑体" w:cs="黑体"/>
                <w:i w:val="0"/>
                <w:color w:val="000000"/>
                <w:kern w:val="0"/>
                <w:sz w:val="22"/>
                <w:szCs w:val="22"/>
                <w:u w:val="none"/>
                <w:lang w:val="en-US" w:eastAsia="zh-CN" w:bidi="ar"/>
              </w:rPr>
              <w:t>车辆排查数（辆）</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黑体" w:eastAsia="黑体" w:cs="黑体"/>
                <w:i w:val="0"/>
                <w:color w:val="000000"/>
                <w:sz w:val="22"/>
                <w:szCs w:val="22"/>
                <w:u w:val="none"/>
              </w:rPr>
            </w:pPr>
            <w:r>
              <w:rPr>
                <w:rFonts w:hint="eastAsia" w:ascii="黑体" w:hAnsi="黑体" w:eastAsia="黑体" w:cs="黑体"/>
                <w:i w:val="0"/>
                <w:color w:val="000000"/>
                <w:kern w:val="0"/>
                <w:sz w:val="22"/>
                <w:szCs w:val="22"/>
                <w:u w:val="none"/>
                <w:lang w:val="en-US" w:eastAsia="zh-CN" w:bidi="ar"/>
              </w:rPr>
              <w:t>废弃汽车排查情况</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黑体" w:eastAsia="黑体" w:cs="黑体"/>
                <w:i w:val="0"/>
                <w:color w:val="000000"/>
                <w:sz w:val="22"/>
                <w:szCs w:val="22"/>
                <w:u w:val="none"/>
              </w:rPr>
            </w:pPr>
            <w:r>
              <w:rPr>
                <w:rFonts w:hint="eastAsia" w:ascii="黑体" w:hAnsi="黑体" w:eastAsia="黑体" w:cs="黑体"/>
                <w:i w:val="0"/>
                <w:color w:val="000000"/>
                <w:kern w:val="0"/>
                <w:sz w:val="22"/>
                <w:szCs w:val="22"/>
                <w:u w:val="none"/>
                <w:lang w:val="en-US" w:eastAsia="zh-CN" w:bidi="ar"/>
              </w:rPr>
              <w:t>废弃汽车治理情况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黑体" w:eastAsia="黑体" w:cs="黑体"/>
                <w:i w:val="0"/>
                <w:color w:val="000000"/>
                <w:sz w:val="22"/>
                <w:szCs w:val="22"/>
                <w:u w:val="none"/>
              </w:rPr>
            </w:pPr>
            <w:r>
              <w:rPr>
                <w:rFonts w:hint="eastAsia" w:ascii="黑体" w:hAnsi="黑体" w:eastAsia="黑体" w:cs="黑体"/>
                <w:i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黑体" w:hAnsi="黑体" w:eastAsia="黑体" w:cs="黑体"/>
                <w:i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黑体" w:hAnsi="黑体" w:eastAsia="黑体" w:cs="黑体"/>
                <w:i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黑体" w:hAnsi="黑体" w:eastAsia="黑体" w:cs="黑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黑体" w:hAnsi="黑体" w:eastAsia="黑体" w:cs="黑体"/>
                <w:i w:val="0"/>
                <w:color w:val="000000"/>
                <w:sz w:val="22"/>
                <w:szCs w:val="22"/>
                <w:u w:val="none"/>
              </w:rPr>
            </w:pPr>
            <w:r>
              <w:rPr>
                <w:rFonts w:hint="eastAsia" w:ascii="黑体" w:hAnsi="黑体" w:eastAsia="黑体" w:cs="黑体"/>
                <w:i w:val="0"/>
                <w:color w:val="000000"/>
                <w:kern w:val="0"/>
                <w:sz w:val="22"/>
                <w:szCs w:val="22"/>
                <w:u w:val="none"/>
                <w:lang w:val="en-US" w:eastAsia="zh-CN" w:bidi="ar"/>
              </w:rPr>
              <w:t>已确认数（辆）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黑体" w:hAnsi="黑体" w:eastAsia="黑体" w:cs="黑体"/>
                <w:i w:val="0"/>
                <w:color w:val="000000"/>
                <w:sz w:val="22"/>
                <w:szCs w:val="22"/>
                <w:u w:val="none"/>
              </w:rPr>
            </w:pPr>
            <w:r>
              <w:rPr>
                <w:rFonts w:hint="eastAsia" w:ascii="黑体" w:hAnsi="黑体" w:eastAsia="黑体" w:cs="黑体"/>
                <w:i w:val="0"/>
                <w:color w:val="000000"/>
                <w:kern w:val="0"/>
                <w:sz w:val="22"/>
                <w:szCs w:val="22"/>
                <w:u w:val="none"/>
                <w:lang w:val="en-US" w:eastAsia="zh-CN" w:bidi="ar"/>
              </w:rPr>
              <w:t>待确认数（辆）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黑体" w:hAnsi="黑体" w:eastAsia="黑体" w:cs="黑体"/>
                <w:i w:val="0"/>
                <w:color w:val="000000"/>
                <w:sz w:val="22"/>
                <w:szCs w:val="22"/>
                <w:u w:val="none"/>
              </w:rPr>
            </w:pPr>
            <w:r>
              <w:rPr>
                <w:rFonts w:hint="eastAsia" w:ascii="黑体" w:hAnsi="黑体" w:eastAsia="黑体" w:cs="黑体"/>
                <w:i w:val="0"/>
                <w:color w:val="000000"/>
                <w:kern w:val="0"/>
                <w:sz w:val="22"/>
                <w:szCs w:val="22"/>
                <w:u w:val="none"/>
                <w:lang w:val="en-US" w:eastAsia="zh-CN" w:bidi="ar"/>
              </w:rPr>
              <w:t>已治理数（辆）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黑体" w:hAnsi="黑体" w:eastAsia="黑体" w:cs="黑体"/>
                <w:i w:val="0"/>
                <w:color w:val="000000"/>
                <w:sz w:val="22"/>
                <w:szCs w:val="22"/>
                <w:u w:val="none"/>
              </w:rPr>
            </w:pPr>
            <w:r>
              <w:rPr>
                <w:rFonts w:hint="eastAsia" w:ascii="黑体" w:hAnsi="黑体" w:eastAsia="黑体" w:cs="黑体"/>
                <w:i w:val="0"/>
                <w:color w:val="000000"/>
                <w:kern w:val="0"/>
                <w:sz w:val="22"/>
                <w:szCs w:val="22"/>
                <w:u w:val="none"/>
                <w:lang w:val="en-US" w:eastAsia="zh-CN" w:bidi="ar"/>
              </w:rPr>
              <w:t>推动治理数（辆）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00" w:lineRule="exact"/>
              <w:rPr>
                <w:rFonts w:hint="eastAsia" w:ascii="黑体" w:hAnsi="黑体" w:eastAsia="黑体" w:cs="黑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eastAsia="宋体" w:cs="宋体"/>
                <w:i w:val="0"/>
                <w:color w:val="000000"/>
                <w:sz w:val="22"/>
                <w:szCs w:val="22"/>
                <w:u w:val="none"/>
              </w:rPr>
            </w:pPr>
          </w:p>
        </w:tc>
      </w:tr>
    </w:tbl>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left"/>
        <w:textAlignment w:val="auto"/>
        <w:rPr>
          <w:rFonts w:hint="eastAsia" w:ascii="仿宋_GB2312" w:hAnsi="仿宋_GB2312" w:eastAsia="仿宋_GB2312" w:cs="仿宋_GB2312"/>
          <w:sz w:val="24"/>
          <w:szCs w:val="24"/>
          <w:lang w:val="en-US" w:eastAsia="zh-CN"/>
        </w:rPr>
      </w:pP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填表人：                  负责人：               联系电话：</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left"/>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说明：1</w:t>
      </w:r>
      <w:r>
        <w:rPr>
          <w:rFonts w:hint="default" w:ascii="Times New Roman" w:hAnsi="Times New Roman" w:cs="Times New Roman"/>
          <w:sz w:val="24"/>
          <w:szCs w:val="24"/>
          <w:lang w:val="en-US" w:eastAsia="zh-CN"/>
        </w:rPr>
        <w:t>．</w:t>
      </w:r>
      <w:r>
        <w:rPr>
          <w:rFonts w:hint="default" w:ascii="Times New Roman" w:hAnsi="Times New Roman" w:eastAsia="仿宋_GB2312" w:cs="Times New Roman"/>
          <w:sz w:val="24"/>
          <w:szCs w:val="24"/>
          <w:lang w:val="en-US" w:eastAsia="zh-CN"/>
        </w:rPr>
        <w:t>车辆排查数是指在排查中已确认的废弃汽车、待确认的汽车和经确认排除是废弃汽车的车辆总数。</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left"/>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 xml:space="preserve">      2</w:t>
      </w:r>
      <w:r>
        <w:rPr>
          <w:rFonts w:hint="default" w:ascii="Times New Roman" w:hAnsi="Times New Roman" w:cs="Times New Roman"/>
          <w:sz w:val="24"/>
          <w:szCs w:val="24"/>
          <w:lang w:val="en-US" w:eastAsia="zh-CN"/>
        </w:rPr>
        <w:t>．</w:t>
      </w:r>
      <w:r>
        <w:rPr>
          <w:rFonts w:hint="default" w:ascii="Times New Roman" w:hAnsi="Times New Roman" w:eastAsia="仿宋_GB2312" w:cs="Times New Roman"/>
          <w:sz w:val="24"/>
          <w:szCs w:val="24"/>
          <w:lang w:val="en-US" w:eastAsia="zh-CN"/>
        </w:rPr>
        <w:t>此表由各镇街、公安交管部门依道路范围内外分别排查填报，每周一报送上周排查治理数据。</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left"/>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 xml:space="preserve">      3</w:t>
      </w:r>
      <w:r>
        <w:rPr>
          <w:rFonts w:hint="default" w:ascii="Times New Roman" w:hAnsi="Times New Roman" w:cs="Times New Roman"/>
          <w:sz w:val="24"/>
          <w:szCs w:val="24"/>
          <w:lang w:val="en-US" w:eastAsia="zh-CN"/>
        </w:rPr>
        <w:t>．</w:t>
      </w:r>
      <w:r>
        <w:rPr>
          <w:rFonts w:hint="default" w:ascii="Times New Roman" w:hAnsi="Times New Roman" w:eastAsia="仿宋_GB2312" w:cs="Times New Roman"/>
          <w:sz w:val="24"/>
          <w:szCs w:val="24"/>
          <w:lang w:val="en-US" w:eastAsia="zh-CN"/>
        </w:rPr>
        <w:t>治理后照片一并上报。</w:t>
      </w:r>
    </w:p>
    <w:p>
      <w:pPr>
        <w:pStyle w:val="2"/>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left"/>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 xml:space="preserve">      4</w:t>
      </w:r>
      <w:r>
        <w:rPr>
          <w:rFonts w:hint="default" w:ascii="Times New Roman" w:hAnsi="Times New Roman" w:cs="Times New Roman"/>
          <w:sz w:val="24"/>
          <w:szCs w:val="24"/>
          <w:lang w:val="en-US" w:eastAsia="zh-CN"/>
        </w:rPr>
        <w:t>．</w:t>
      </w:r>
      <w:r>
        <w:rPr>
          <w:rFonts w:hint="default" w:ascii="Times New Roman" w:hAnsi="Times New Roman" w:eastAsia="仿宋_GB2312" w:cs="Times New Roman"/>
          <w:sz w:val="24"/>
          <w:szCs w:val="24"/>
          <w:lang w:val="en-US" w:eastAsia="zh-CN"/>
        </w:rPr>
        <w:t>上报邮箱jnqcgzd03@tj.gov.cn</w:t>
      </w:r>
      <w:r>
        <w:rPr>
          <w:rFonts w:hint="eastAsia" w:cs="Times New Roman"/>
          <w:sz w:val="24"/>
          <w:szCs w:val="24"/>
          <w:lang w:val="en-US" w:eastAsia="zh-CN"/>
        </w:rPr>
        <w:t>，</w:t>
      </w:r>
      <w:r>
        <w:rPr>
          <w:rFonts w:hint="default" w:ascii="Times New Roman" w:hAnsi="Times New Roman" w:eastAsia="仿宋_GB2312" w:cs="Times New Roman"/>
          <w:sz w:val="24"/>
          <w:szCs w:val="24"/>
          <w:lang w:val="en-US" w:eastAsia="zh-CN"/>
        </w:rPr>
        <w:t>联系电话：85203117</w:t>
      </w:r>
      <w:r>
        <w:rPr>
          <w:rFonts w:hint="eastAsia" w:cs="Times New Roman"/>
          <w:sz w:val="24"/>
          <w:szCs w:val="24"/>
          <w:lang w:val="en-US" w:eastAsia="zh-CN"/>
        </w:rPr>
        <w:t>。</w:t>
      </w:r>
    </w:p>
    <w:sectPr>
      <w:footerReference r:id="rId13" w:type="default"/>
      <w:footerReference r:id="rId14" w:type="even"/>
      <w:pgSz w:w="16840" w:h="11907" w:orient="landscape"/>
      <w:pgMar w:top="1531" w:right="2041" w:bottom="1531" w:left="2041" w:header="851" w:footer="1644" w:gutter="0"/>
      <w:pgBorders>
        <w:top w:val="none" w:sz="0" w:space="0"/>
        <w:left w:val="none" w:sz="0" w:space="0"/>
        <w:bottom w:val="none" w:sz="0" w:space="0"/>
        <w:right w:val="none" w:sz="0" w:space="0"/>
      </w:pgBorders>
      <w:pgNumType w:fmt="numberInDash"/>
      <w:cols w:space="0" w:num="1"/>
      <w:rtlGutter w:val="0"/>
      <w:docGrid w:type="linesAndChars" w:linePitch="294" w:charSpace="-18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panose1 w:val="02000000000000000000"/>
    <w:charset w:val="86"/>
    <w:family w:val="script"/>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altName w:val="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ind w:left="420" w:leftChars="200" w:right="420" w:rightChars="200"/>
      <w:rPr>
        <w:rStyle w:val="10"/>
        <w:rFonts w:ascii="宋体" w:hAnsi="宋体"/>
        <w:sz w:val="28"/>
        <w:szCs w:val="28"/>
      </w:rPr>
    </w:pPr>
    <w:r>
      <w:rPr>
        <w:rStyle w:val="10"/>
        <w:rFonts w:ascii="宋体" w:hAnsi="宋体"/>
        <w:sz w:val="28"/>
        <w:szCs w:val="28"/>
      </w:rPr>
      <w:fldChar w:fldCharType="begin"/>
    </w:r>
    <w:r>
      <w:rPr>
        <w:rStyle w:val="10"/>
        <w:rFonts w:ascii="宋体" w:hAnsi="宋体"/>
        <w:sz w:val="28"/>
        <w:szCs w:val="28"/>
      </w:rPr>
      <w:instrText xml:space="preserve">PAGE  </w:instrText>
    </w:r>
    <w:r>
      <w:rPr>
        <w:rStyle w:val="10"/>
        <w:rFonts w:ascii="宋体" w:hAnsi="宋体"/>
        <w:sz w:val="28"/>
        <w:szCs w:val="28"/>
      </w:rPr>
      <w:fldChar w:fldCharType="separate"/>
    </w:r>
    <w:r>
      <w:rPr>
        <w:rStyle w:val="10"/>
        <w:rFonts w:ascii="宋体" w:hAnsi="宋体"/>
        <w:sz w:val="28"/>
        <w:szCs w:val="28"/>
      </w:rPr>
      <w:t>- 1 -</w:t>
    </w:r>
    <w:r>
      <w:rPr>
        <w:rStyle w:val="10"/>
        <w:rFonts w:ascii="宋体" w:hAnsi="宋体"/>
        <w:sz w:val="28"/>
        <w:szCs w:val="28"/>
      </w:rPr>
      <w:fldChar w:fldCharType="end"/>
    </w:r>
  </w:p>
  <w:p>
    <w:pPr>
      <w:pStyle w:val="6"/>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ind w:left="420" w:leftChars="200" w:right="420" w:rightChars="200"/>
      <w:rPr>
        <w:rStyle w:val="10"/>
        <w:rFonts w:ascii="宋体" w:hAnsi="宋体"/>
        <w:sz w:val="28"/>
        <w:szCs w:val="28"/>
      </w:rPr>
    </w:pPr>
    <w:r>
      <w:rPr>
        <w:rStyle w:val="10"/>
        <w:rFonts w:ascii="宋体" w:hAnsi="宋体"/>
        <w:sz w:val="28"/>
        <w:szCs w:val="28"/>
      </w:rPr>
      <w:fldChar w:fldCharType="begin"/>
    </w:r>
    <w:r>
      <w:rPr>
        <w:rStyle w:val="10"/>
        <w:rFonts w:ascii="宋体" w:hAnsi="宋体"/>
        <w:sz w:val="28"/>
        <w:szCs w:val="28"/>
      </w:rPr>
      <w:instrText xml:space="preserve">PAGE  </w:instrText>
    </w:r>
    <w:r>
      <w:rPr>
        <w:rStyle w:val="10"/>
        <w:rFonts w:ascii="宋体" w:hAnsi="宋体"/>
        <w:sz w:val="28"/>
        <w:szCs w:val="28"/>
      </w:rPr>
      <w:fldChar w:fldCharType="separate"/>
    </w:r>
    <w:r>
      <w:rPr>
        <w:rStyle w:val="10"/>
        <w:rFonts w:ascii="宋体" w:hAnsi="宋体"/>
        <w:sz w:val="28"/>
        <w:szCs w:val="28"/>
      </w:rPr>
      <w:t>- 2 -</w:t>
    </w:r>
    <w:r>
      <w:rPr>
        <w:rStyle w:val="10"/>
        <w:rFonts w:ascii="宋体" w:hAnsi="宋体"/>
        <w:sz w:val="28"/>
        <w:szCs w:val="28"/>
      </w:rPr>
      <w:fldChar w:fldCharType="end"/>
    </w:r>
  </w:p>
  <w:p>
    <w:pPr>
      <w:pStyle w:val="6"/>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pPr>
    <w:r>
      <w:rPr>
        <w:sz w:val="18"/>
      </w:rPr>
      <mc:AlternateContent>
        <mc:Choice Requires="wps">
          <w:drawing>
            <wp:anchor distT="0" distB="0" distL="114300" distR="114300" simplePos="0" relativeHeight="251659264" behindDoc="0" locked="0" layoutInCell="1" allowOverlap="1">
              <wp:simplePos x="0" y="0"/>
              <wp:positionH relativeFrom="column">
                <wp:posOffset>-692785</wp:posOffset>
              </wp:positionH>
              <wp:positionV relativeFrom="paragraph">
                <wp:posOffset>-985520</wp:posOffset>
              </wp:positionV>
              <wp:extent cx="485775" cy="1162050"/>
              <wp:effectExtent l="0" t="0" r="9525" b="0"/>
              <wp:wrapNone/>
              <wp:docPr id="9" name="文本框 9"/>
              <wp:cNvGraphicFramePr/>
              <a:graphic xmlns:a="http://schemas.openxmlformats.org/drawingml/2006/main">
                <a:graphicData uri="http://schemas.microsoft.com/office/word/2010/wordprocessingShape">
                  <wps:wsp>
                    <wps:cNvSpPr txBox="1"/>
                    <wps:spPr>
                      <a:xfrm>
                        <a:off x="431800" y="5026025"/>
                        <a:ext cx="485775" cy="11620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pStyle w:val="6"/>
                            <w:ind w:left="420" w:leftChars="200" w:right="420" w:rightChars="200"/>
                            <w:rPr>
                              <w:rStyle w:val="10"/>
                              <w:rFonts w:ascii="宋体" w:hAnsi="宋体"/>
                              <w:sz w:val="28"/>
                              <w:szCs w:val="28"/>
                            </w:rPr>
                          </w:pPr>
                          <w:r>
                            <w:rPr>
                              <w:rStyle w:val="10"/>
                              <w:rFonts w:ascii="宋体" w:hAnsi="宋体"/>
                              <w:sz w:val="28"/>
                              <w:szCs w:val="28"/>
                            </w:rPr>
                            <w:fldChar w:fldCharType="begin"/>
                          </w:r>
                          <w:r>
                            <w:rPr>
                              <w:rStyle w:val="10"/>
                              <w:rFonts w:ascii="宋体" w:hAnsi="宋体"/>
                              <w:sz w:val="28"/>
                              <w:szCs w:val="28"/>
                            </w:rPr>
                            <w:instrText xml:space="preserve">PAGE  </w:instrText>
                          </w:r>
                          <w:r>
                            <w:rPr>
                              <w:rStyle w:val="10"/>
                              <w:rFonts w:ascii="宋体" w:hAnsi="宋体"/>
                              <w:sz w:val="28"/>
                              <w:szCs w:val="28"/>
                            </w:rPr>
                            <w:fldChar w:fldCharType="separate"/>
                          </w:r>
                          <w:r>
                            <w:rPr>
                              <w:rStyle w:val="10"/>
                              <w:rFonts w:ascii="宋体" w:hAnsi="宋体"/>
                              <w:sz w:val="28"/>
                              <w:szCs w:val="28"/>
                            </w:rPr>
                            <w:t>- 1 -</w:t>
                          </w:r>
                          <w:r>
                            <w:rPr>
                              <w:rStyle w:val="10"/>
                              <w:rFonts w:ascii="宋体" w:hAnsi="宋体"/>
                              <w:sz w:val="28"/>
                              <w:szCs w:val="28"/>
                            </w:rPr>
                            <w:fldChar w:fldCharType="end"/>
                          </w:r>
                        </w:p>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4.55pt;margin-top:-77.6pt;height:91.5pt;width:38.25pt;z-index:251659264;mso-width-relative:page;mso-height-relative:page;" fillcolor="#FFFFFF [3201]" filled="t" stroked="f" coordsize="21600,21600" o:gfxdata="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">
              <v:fill on="t" focussize="0,0"/>
              <v:stroke on="f" weight="0.5pt"/>
              <v:imagedata o:title=""/>
              <o:lock v:ext="edit" aspectratio="f"/>
              <v:textbox style="layout-flow:vertical-ideographic;">
                <w:txbxContent>
                  <w:p>
                    <w:pPr>
                      <w:pStyle w:val="6"/>
                      <w:ind w:left="420" w:leftChars="200" w:right="420" w:rightChars="200"/>
                      <w:rPr>
                        <w:rStyle w:val="10"/>
                        <w:rFonts w:ascii="宋体" w:hAnsi="宋体"/>
                        <w:sz w:val="28"/>
                        <w:szCs w:val="28"/>
                      </w:rPr>
                    </w:pPr>
                    <w:r>
                      <w:rPr>
                        <w:rStyle w:val="10"/>
                        <w:rFonts w:ascii="宋体" w:hAnsi="宋体"/>
                        <w:sz w:val="28"/>
                        <w:szCs w:val="28"/>
                      </w:rPr>
                      <w:fldChar w:fldCharType="begin"/>
                    </w:r>
                    <w:r>
                      <w:rPr>
                        <w:rStyle w:val="10"/>
                        <w:rFonts w:ascii="宋体" w:hAnsi="宋体"/>
                        <w:sz w:val="28"/>
                        <w:szCs w:val="28"/>
                      </w:rPr>
                      <w:instrText xml:space="preserve">PAGE  </w:instrText>
                    </w:r>
                    <w:r>
                      <w:rPr>
                        <w:rStyle w:val="10"/>
                        <w:rFonts w:ascii="宋体" w:hAnsi="宋体"/>
                        <w:sz w:val="28"/>
                        <w:szCs w:val="28"/>
                      </w:rPr>
                      <w:fldChar w:fldCharType="separate"/>
                    </w:r>
                    <w:r>
                      <w:rPr>
                        <w:rStyle w:val="10"/>
                        <w:rFonts w:ascii="宋体" w:hAnsi="宋体"/>
                        <w:sz w:val="28"/>
                        <w:szCs w:val="28"/>
                      </w:rPr>
                      <w:t>- 1 -</w:t>
                    </w:r>
                    <w:r>
                      <w:rPr>
                        <w:rStyle w:val="10"/>
                        <w:rFonts w:ascii="宋体" w:hAnsi="宋体"/>
                        <w:sz w:val="28"/>
                        <w:szCs w:val="28"/>
                      </w:rPr>
                      <w:fldChar w:fldCharType="end"/>
                    </w:r>
                  </w:p>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widowControl w:val="0"/>
      <w:pBdr>
        <w:top w:val="none" w:color="auto" w:sz="0" w:space="1"/>
        <w:left w:val="none" w:color="auto" w:sz="0" w:space="4"/>
        <w:bottom w:val="none" w:color="auto" w:sz="0" w:space="1"/>
        <w:right w:val="none" w:color="auto" w:sz="0" w:space="4"/>
        <w:between w:val="none" w:color="auto" w:sz="0" w:space="0"/>
      </w:pBdr>
      <w:snapToGrid w:val="0"/>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widowControl w:val="0"/>
      <w:pBdr>
        <w:top w:val="none" w:color="auto" w:sz="0" w:space="1"/>
        <w:left w:val="none" w:color="auto" w:sz="0" w:space="4"/>
        <w:bottom w:val="none" w:color="auto" w:sz="0" w:space="1"/>
        <w:right w:val="none" w:color="auto" w:sz="0" w:space="4"/>
        <w:between w:val="none" w:color="auto" w:sz="0" w:space="0"/>
      </w:pBdr>
      <w:snapToGrid w:val="0"/>
      <w:jc w:val="cent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widowControl w:val="0"/>
      <w:pBdr>
        <w:top w:val="none" w:color="auto" w:sz="0" w:space="1"/>
        <w:left w:val="none" w:color="auto" w:sz="0" w:space="4"/>
        <w:bottom w:val="none" w:color="auto" w:sz="0" w:space="1"/>
        <w:right w:val="none" w:color="auto" w:sz="0" w:space="4"/>
        <w:between w:val="none" w:color="auto" w:sz="0" w:space="0"/>
      </w:pBdr>
      <w:snapToGrid w:val="0"/>
      <w:jc w:val="center"/>
    </w:pPr>
    <w:r>
      <w:rPr>
        <w:sz w:val="18"/>
      </w:rPr>
      <mc:AlternateContent>
        <mc:Choice Requires="wps">
          <w:drawing>
            <wp:anchor distT="0" distB="0" distL="114300" distR="114300" simplePos="0" relativeHeight="251660288" behindDoc="0" locked="0" layoutInCell="1" allowOverlap="1">
              <wp:simplePos x="0" y="0"/>
              <wp:positionH relativeFrom="column">
                <wp:posOffset>-502285</wp:posOffset>
              </wp:positionH>
              <wp:positionV relativeFrom="paragraph">
                <wp:posOffset>511175</wp:posOffset>
              </wp:positionV>
              <wp:extent cx="410845" cy="905510"/>
              <wp:effectExtent l="0" t="0" r="8255" b="8890"/>
              <wp:wrapNone/>
              <wp:docPr id="10" name="文本框 10"/>
              <wp:cNvGraphicFramePr/>
              <a:graphic xmlns:a="http://schemas.openxmlformats.org/drawingml/2006/main">
                <a:graphicData uri="http://schemas.microsoft.com/office/word/2010/wordprocessingShape">
                  <wps:wsp>
                    <wps:cNvSpPr txBox="1"/>
                    <wps:spPr>
                      <a:xfrm>
                        <a:off x="574675" y="1311910"/>
                        <a:ext cx="410845" cy="90551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pStyle w:val="6"/>
                            <w:ind w:left="420" w:leftChars="200" w:right="420" w:rightChars="200"/>
                            <w:rPr>
                              <w:rStyle w:val="10"/>
                              <w:rFonts w:ascii="宋体" w:hAnsi="宋体"/>
                              <w:sz w:val="28"/>
                              <w:szCs w:val="28"/>
                            </w:rPr>
                          </w:pPr>
                          <w:r>
                            <w:rPr>
                              <w:rStyle w:val="10"/>
                              <w:rFonts w:ascii="宋体" w:hAnsi="宋体"/>
                              <w:sz w:val="28"/>
                              <w:szCs w:val="28"/>
                            </w:rPr>
                            <w:fldChar w:fldCharType="begin"/>
                          </w:r>
                          <w:r>
                            <w:rPr>
                              <w:rStyle w:val="10"/>
                              <w:rFonts w:ascii="宋体" w:hAnsi="宋体"/>
                              <w:sz w:val="28"/>
                              <w:szCs w:val="28"/>
                            </w:rPr>
                            <w:instrText xml:space="preserve">PAGE  </w:instrText>
                          </w:r>
                          <w:r>
                            <w:rPr>
                              <w:rStyle w:val="10"/>
                              <w:rFonts w:ascii="宋体" w:hAnsi="宋体"/>
                              <w:sz w:val="28"/>
                              <w:szCs w:val="28"/>
                            </w:rPr>
                            <w:fldChar w:fldCharType="separate"/>
                          </w:r>
                          <w:r>
                            <w:rPr>
                              <w:rStyle w:val="10"/>
                              <w:rFonts w:ascii="宋体" w:hAnsi="宋体"/>
                              <w:sz w:val="28"/>
                              <w:szCs w:val="28"/>
                            </w:rPr>
                            <w:t>- 1 -</w:t>
                          </w:r>
                          <w:r>
                            <w:rPr>
                              <w:rStyle w:val="10"/>
                              <w:rFonts w:ascii="宋体" w:hAnsi="宋体"/>
                              <w:sz w:val="28"/>
                              <w:szCs w:val="28"/>
                            </w:rPr>
                            <w:fldChar w:fldCharType="end"/>
                          </w:r>
                        </w:p>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9.55pt;margin-top:40.25pt;height:71.3pt;width:32.35pt;z-index:251660288;mso-width-relative:page;mso-height-relative:page;" fillcolor="#FFFFFF [3201]" filled="t" stroked="f" coordsize="21600,21600" o:gfxdata="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">
              <v:fill on="t" focussize="0,0"/>
              <v:stroke on="f" weight="0.5pt"/>
              <v:imagedata o:title=""/>
              <o:lock v:ext="edit" aspectratio="f"/>
              <v:textbox style="layout-flow:vertical-ideographic;">
                <w:txbxContent>
                  <w:p>
                    <w:pPr>
                      <w:pStyle w:val="6"/>
                      <w:ind w:left="420" w:leftChars="200" w:right="420" w:rightChars="200"/>
                      <w:rPr>
                        <w:rStyle w:val="10"/>
                        <w:rFonts w:ascii="宋体" w:hAnsi="宋体"/>
                        <w:sz w:val="28"/>
                        <w:szCs w:val="28"/>
                      </w:rPr>
                    </w:pPr>
                    <w:r>
                      <w:rPr>
                        <w:rStyle w:val="10"/>
                        <w:rFonts w:ascii="宋体" w:hAnsi="宋体"/>
                        <w:sz w:val="28"/>
                        <w:szCs w:val="28"/>
                      </w:rPr>
                      <w:fldChar w:fldCharType="begin"/>
                    </w:r>
                    <w:r>
                      <w:rPr>
                        <w:rStyle w:val="10"/>
                        <w:rFonts w:ascii="宋体" w:hAnsi="宋体"/>
                        <w:sz w:val="28"/>
                        <w:szCs w:val="28"/>
                      </w:rPr>
                      <w:instrText xml:space="preserve">PAGE  </w:instrText>
                    </w:r>
                    <w:r>
                      <w:rPr>
                        <w:rStyle w:val="10"/>
                        <w:rFonts w:ascii="宋体" w:hAnsi="宋体"/>
                        <w:sz w:val="28"/>
                        <w:szCs w:val="28"/>
                      </w:rPr>
                      <w:fldChar w:fldCharType="separate"/>
                    </w:r>
                    <w:r>
                      <w:rPr>
                        <w:rStyle w:val="10"/>
                        <w:rFonts w:ascii="宋体" w:hAnsi="宋体"/>
                        <w:sz w:val="28"/>
                        <w:szCs w:val="28"/>
                      </w:rPr>
                      <w:t>- 1 -</w:t>
                    </w:r>
                    <w:r>
                      <w:rPr>
                        <w:rStyle w:val="10"/>
                        <w:rFonts w:ascii="宋体" w:hAnsi="宋体"/>
                        <w:sz w:val="28"/>
                        <w:szCs w:val="28"/>
                      </w:rPr>
                      <w:fldChar w:fldCharType="end"/>
                    </w:r>
                  </w:p>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HorizontalSpacing w:val="101"/>
  <w:drawingGridVerticalSpacing w:val="147"/>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078A"/>
    <w:rsid w:val="0000056B"/>
    <w:rsid w:val="000007D7"/>
    <w:rsid w:val="00004A8E"/>
    <w:rsid w:val="00005C17"/>
    <w:rsid w:val="00006CBC"/>
    <w:rsid w:val="00006ECD"/>
    <w:rsid w:val="00007367"/>
    <w:rsid w:val="000074F8"/>
    <w:rsid w:val="00010EAD"/>
    <w:rsid w:val="00012A4A"/>
    <w:rsid w:val="00012E58"/>
    <w:rsid w:val="00013F6B"/>
    <w:rsid w:val="000149C0"/>
    <w:rsid w:val="00015F57"/>
    <w:rsid w:val="00016154"/>
    <w:rsid w:val="00022B2E"/>
    <w:rsid w:val="00023D1A"/>
    <w:rsid w:val="00024E4C"/>
    <w:rsid w:val="000254F2"/>
    <w:rsid w:val="00025C51"/>
    <w:rsid w:val="00026F0D"/>
    <w:rsid w:val="000300A4"/>
    <w:rsid w:val="000305E7"/>
    <w:rsid w:val="00030814"/>
    <w:rsid w:val="00031D36"/>
    <w:rsid w:val="00032BB4"/>
    <w:rsid w:val="00033342"/>
    <w:rsid w:val="0003681D"/>
    <w:rsid w:val="00041CD5"/>
    <w:rsid w:val="0004589A"/>
    <w:rsid w:val="00050B2C"/>
    <w:rsid w:val="00051310"/>
    <w:rsid w:val="00051B56"/>
    <w:rsid w:val="00053CD4"/>
    <w:rsid w:val="00054614"/>
    <w:rsid w:val="00055A77"/>
    <w:rsid w:val="00055DD5"/>
    <w:rsid w:val="00057A09"/>
    <w:rsid w:val="00060EB4"/>
    <w:rsid w:val="00061B80"/>
    <w:rsid w:val="00063CC3"/>
    <w:rsid w:val="000640E3"/>
    <w:rsid w:val="00067D60"/>
    <w:rsid w:val="00070DEE"/>
    <w:rsid w:val="0007318E"/>
    <w:rsid w:val="00075E60"/>
    <w:rsid w:val="00075EA6"/>
    <w:rsid w:val="00077B57"/>
    <w:rsid w:val="00080F9D"/>
    <w:rsid w:val="0008456D"/>
    <w:rsid w:val="000855C7"/>
    <w:rsid w:val="000858C3"/>
    <w:rsid w:val="0008628E"/>
    <w:rsid w:val="000864B8"/>
    <w:rsid w:val="00087D35"/>
    <w:rsid w:val="0009312A"/>
    <w:rsid w:val="00094FBB"/>
    <w:rsid w:val="00095525"/>
    <w:rsid w:val="00095820"/>
    <w:rsid w:val="00095DD3"/>
    <w:rsid w:val="000A1024"/>
    <w:rsid w:val="000A1DF7"/>
    <w:rsid w:val="000A2B33"/>
    <w:rsid w:val="000A2CFE"/>
    <w:rsid w:val="000A67E3"/>
    <w:rsid w:val="000A76C0"/>
    <w:rsid w:val="000B2A78"/>
    <w:rsid w:val="000B36D0"/>
    <w:rsid w:val="000B770E"/>
    <w:rsid w:val="000C206B"/>
    <w:rsid w:val="000C4286"/>
    <w:rsid w:val="000C4417"/>
    <w:rsid w:val="000C4EBA"/>
    <w:rsid w:val="000C5ED9"/>
    <w:rsid w:val="000C6133"/>
    <w:rsid w:val="000C632C"/>
    <w:rsid w:val="000D08D9"/>
    <w:rsid w:val="000D1301"/>
    <w:rsid w:val="000D25D5"/>
    <w:rsid w:val="000D365A"/>
    <w:rsid w:val="000D4327"/>
    <w:rsid w:val="000E3FE1"/>
    <w:rsid w:val="000E7BA4"/>
    <w:rsid w:val="000F34EA"/>
    <w:rsid w:val="000F40D8"/>
    <w:rsid w:val="000F5ED2"/>
    <w:rsid w:val="001012BC"/>
    <w:rsid w:val="00101FF4"/>
    <w:rsid w:val="00103B60"/>
    <w:rsid w:val="00105A5D"/>
    <w:rsid w:val="00107899"/>
    <w:rsid w:val="00112CD9"/>
    <w:rsid w:val="00114147"/>
    <w:rsid w:val="00114973"/>
    <w:rsid w:val="00116B6A"/>
    <w:rsid w:val="00117B40"/>
    <w:rsid w:val="001205E2"/>
    <w:rsid w:val="00120A48"/>
    <w:rsid w:val="00121D4D"/>
    <w:rsid w:val="00122BF5"/>
    <w:rsid w:val="0012462A"/>
    <w:rsid w:val="0012535B"/>
    <w:rsid w:val="00125F6C"/>
    <w:rsid w:val="0012676B"/>
    <w:rsid w:val="00126975"/>
    <w:rsid w:val="00126D7C"/>
    <w:rsid w:val="0012746D"/>
    <w:rsid w:val="00130AA4"/>
    <w:rsid w:val="0013323B"/>
    <w:rsid w:val="001371DC"/>
    <w:rsid w:val="00137220"/>
    <w:rsid w:val="00141386"/>
    <w:rsid w:val="00141AE1"/>
    <w:rsid w:val="0014215C"/>
    <w:rsid w:val="00142333"/>
    <w:rsid w:val="00145615"/>
    <w:rsid w:val="00147C10"/>
    <w:rsid w:val="001517A1"/>
    <w:rsid w:val="001533FF"/>
    <w:rsid w:val="00153E03"/>
    <w:rsid w:val="0015426D"/>
    <w:rsid w:val="0015510D"/>
    <w:rsid w:val="00155B3F"/>
    <w:rsid w:val="001577FA"/>
    <w:rsid w:val="00163F5B"/>
    <w:rsid w:val="00165CE8"/>
    <w:rsid w:val="00167258"/>
    <w:rsid w:val="0017146E"/>
    <w:rsid w:val="0017153C"/>
    <w:rsid w:val="00175C07"/>
    <w:rsid w:val="001762C4"/>
    <w:rsid w:val="00176744"/>
    <w:rsid w:val="0018052A"/>
    <w:rsid w:val="001808AE"/>
    <w:rsid w:val="00181D6A"/>
    <w:rsid w:val="001832BE"/>
    <w:rsid w:val="0018404A"/>
    <w:rsid w:val="00185DFE"/>
    <w:rsid w:val="0018616C"/>
    <w:rsid w:val="00186B30"/>
    <w:rsid w:val="00187856"/>
    <w:rsid w:val="00191997"/>
    <w:rsid w:val="00191B1D"/>
    <w:rsid w:val="00192F97"/>
    <w:rsid w:val="00194819"/>
    <w:rsid w:val="001958BD"/>
    <w:rsid w:val="0019662D"/>
    <w:rsid w:val="00196A3A"/>
    <w:rsid w:val="001974C9"/>
    <w:rsid w:val="001A0748"/>
    <w:rsid w:val="001A0B45"/>
    <w:rsid w:val="001A0D40"/>
    <w:rsid w:val="001A1CB8"/>
    <w:rsid w:val="001A4C5D"/>
    <w:rsid w:val="001A59BE"/>
    <w:rsid w:val="001A6056"/>
    <w:rsid w:val="001A6F28"/>
    <w:rsid w:val="001A7AB7"/>
    <w:rsid w:val="001B1C8A"/>
    <w:rsid w:val="001B3489"/>
    <w:rsid w:val="001B5B35"/>
    <w:rsid w:val="001B64B2"/>
    <w:rsid w:val="001B7240"/>
    <w:rsid w:val="001C030B"/>
    <w:rsid w:val="001C59B8"/>
    <w:rsid w:val="001C5E46"/>
    <w:rsid w:val="001C6AB6"/>
    <w:rsid w:val="001C7283"/>
    <w:rsid w:val="001C7EEB"/>
    <w:rsid w:val="001D0284"/>
    <w:rsid w:val="001D4DE6"/>
    <w:rsid w:val="001D6073"/>
    <w:rsid w:val="001D6BAC"/>
    <w:rsid w:val="001E2D3C"/>
    <w:rsid w:val="001E4444"/>
    <w:rsid w:val="001E48EF"/>
    <w:rsid w:val="001E621A"/>
    <w:rsid w:val="001E63F9"/>
    <w:rsid w:val="001F0DA2"/>
    <w:rsid w:val="001F2A04"/>
    <w:rsid w:val="001F2AB7"/>
    <w:rsid w:val="001F3165"/>
    <w:rsid w:val="001F380A"/>
    <w:rsid w:val="001F4FF6"/>
    <w:rsid w:val="001F6745"/>
    <w:rsid w:val="001F7860"/>
    <w:rsid w:val="00200C98"/>
    <w:rsid w:val="00200F41"/>
    <w:rsid w:val="00201136"/>
    <w:rsid w:val="00201362"/>
    <w:rsid w:val="00201C08"/>
    <w:rsid w:val="00202674"/>
    <w:rsid w:val="002028B3"/>
    <w:rsid w:val="002048EC"/>
    <w:rsid w:val="00206A89"/>
    <w:rsid w:val="00206B97"/>
    <w:rsid w:val="00207922"/>
    <w:rsid w:val="00210437"/>
    <w:rsid w:val="002120E1"/>
    <w:rsid w:val="00213151"/>
    <w:rsid w:val="00215F81"/>
    <w:rsid w:val="002173E5"/>
    <w:rsid w:val="00217594"/>
    <w:rsid w:val="002200E8"/>
    <w:rsid w:val="00221A82"/>
    <w:rsid w:val="0023123A"/>
    <w:rsid w:val="002319C0"/>
    <w:rsid w:val="002330F4"/>
    <w:rsid w:val="00234019"/>
    <w:rsid w:val="00236503"/>
    <w:rsid w:val="0024084C"/>
    <w:rsid w:val="00241ACA"/>
    <w:rsid w:val="00241B16"/>
    <w:rsid w:val="00241FAD"/>
    <w:rsid w:val="0024298D"/>
    <w:rsid w:val="002441D5"/>
    <w:rsid w:val="0024486E"/>
    <w:rsid w:val="00245CDE"/>
    <w:rsid w:val="00245E60"/>
    <w:rsid w:val="00246CA6"/>
    <w:rsid w:val="00251111"/>
    <w:rsid w:val="00251D44"/>
    <w:rsid w:val="002559F7"/>
    <w:rsid w:val="0025629A"/>
    <w:rsid w:val="00256951"/>
    <w:rsid w:val="00261419"/>
    <w:rsid w:val="002631C7"/>
    <w:rsid w:val="00264A89"/>
    <w:rsid w:val="00267710"/>
    <w:rsid w:val="00274380"/>
    <w:rsid w:val="00274C37"/>
    <w:rsid w:val="00274F89"/>
    <w:rsid w:val="0027556C"/>
    <w:rsid w:val="002768D2"/>
    <w:rsid w:val="00280EB5"/>
    <w:rsid w:val="00281615"/>
    <w:rsid w:val="00282A26"/>
    <w:rsid w:val="00282FDC"/>
    <w:rsid w:val="00283C47"/>
    <w:rsid w:val="00283F8B"/>
    <w:rsid w:val="002848D5"/>
    <w:rsid w:val="002905E0"/>
    <w:rsid w:val="00291420"/>
    <w:rsid w:val="00291AE8"/>
    <w:rsid w:val="00296662"/>
    <w:rsid w:val="00296670"/>
    <w:rsid w:val="002973EB"/>
    <w:rsid w:val="002A0F4D"/>
    <w:rsid w:val="002A141C"/>
    <w:rsid w:val="002A20FB"/>
    <w:rsid w:val="002A42AC"/>
    <w:rsid w:val="002A544E"/>
    <w:rsid w:val="002B4BE4"/>
    <w:rsid w:val="002B5C3C"/>
    <w:rsid w:val="002B7958"/>
    <w:rsid w:val="002C09EF"/>
    <w:rsid w:val="002C0BE1"/>
    <w:rsid w:val="002C10BE"/>
    <w:rsid w:val="002C6A27"/>
    <w:rsid w:val="002D2762"/>
    <w:rsid w:val="002D36AA"/>
    <w:rsid w:val="002D409C"/>
    <w:rsid w:val="002D6D09"/>
    <w:rsid w:val="002D6EC0"/>
    <w:rsid w:val="002D7214"/>
    <w:rsid w:val="002E12E4"/>
    <w:rsid w:val="002E1DF2"/>
    <w:rsid w:val="002E34B2"/>
    <w:rsid w:val="002E55FD"/>
    <w:rsid w:val="002E5CA9"/>
    <w:rsid w:val="002E6D29"/>
    <w:rsid w:val="002E7B67"/>
    <w:rsid w:val="002F27A0"/>
    <w:rsid w:val="002F2ABA"/>
    <w:rsid w:val="002F5F58"/>
    <w:rsid w:val="002F6861"/>
    <w:rsid w:val="002F71FC"/>
    <w:rsid w:val="00301CB1"/>
    <w:rsid w:val="00302202"/>
    <w:rsid w:val="003032DA"/>
    <w:rsid w:val="003143ED"/>
    <w:rsid w:val="00314BE6"/>
    <w:rsid w:val="00317A44"/>
    <w:rsid w:val="00321316"/>
    <w:rsid w:val="00322402"/>
    <w:rsid w:val="00322C01"/>
    <w:rsid w:val="003264C2"/>
    <w:rsid w:val="00326C8E"/>
    <w:rsid w:val="003273BB"/>
    <w:rsid w:val="003329CC"/>
    <w:rsid w:val="003373E6"/>
    <w:rsid w:val="00340062"/>
    <w:rsid w:val="003409A9"/>
    <w:rsid w:val="00341DD3"/>
    <w:rsid w:val="00342A93"/>
    <w:rsid w:val="003442FE"/>
    <w:rsid w:val="00345C03"/>
    <w:rsid w:val="003502EF"/>
    <w:rsid w:val="003512A4"/>
    <w:rsid w:val="0035189D"/>
    <w:rsid w:val="00352F9F"/>
    <w:rsid w:val="00353064"/>
    <w:rsid w:val="00357E24"/>
    <w:rsid w:val="003610A2"/>
    <w:rsid w:val="0036193B"/>
    <w:rsid w:val="00361B7A"/>
    <w:rsid w:val="00362B72"/>
    <w:rsid w:val="003655B9"/>
    <w:rsid w:val="00366E69"/>
    <w:rsid w:val="00366FF0"/>
    <w:rsid w:val="00371157"/>
    <w:rsid w:val="0037175C"/>
    <w:rsid w:val="0037196A"/>
    <w:rsid w:val="00372677"/>
    <w:rsid w:val="00372719"/>
    <w:rsid w:val="003729DB"/>
    <w:rsid w:val="003767A9"/>
    <w:rsid w:val="0038094D"/>
    <w:rsid w:val="00381A90"/>
    <w:rsid w:val="00384A89"/>
    <w:rsid w:val="00385ECE"/>
    <w:rsid w:val="00387DE5"/>
    <w:rsid w:val="00390DB4"/>
    <w:rsid w:val="00391773"/>
    <w:rsid w:val="0039418D"/>
    <w:rsid w:val="0039456E"/>
    <w:rsid w:val="00394D7A"/>
    <w:rsid w:val="003967BB"/>
    <w:rsid w:val="003975DC"/>
    <w:rsid w:val="003A1629"/>
    <w:rsid w:val="003A232F"/>
    <w:rsid w:val="003A2E51"/>
    <w:rsid w:val="003A536E"/>
    <w:rsid w:val="003A6FF8"/>
    <w:rsid w:val="003A723E"/>
    <w:rsid w:val="003B109D"/>
    <w:rsid w:val="003B274C"/>
    <w:rsid w:val="003B4C8D"/>
    <w:rsid w:val="003C0850"/>
    <w:rsid w:val="003C1775"/>
    <w:rsid w:val="003C18F5"/>
    <w:rsid w:val="003C3218"/>
    <w:rsid w:val="003C32EA"/>
    <w:rsid w:val="003C4B19"/>
    <w:rsid w:val="003C740D"/>
    <w:rsid w:val="003D1971"/>
    <w:rsid w:val="003D35EF"/>
    <w:rsid w:val="003D3928"/>
    <w:rsid w:val="003D5937"/>
    <w:rsid w:val="003D5B50"/>
    <w:rsid w:val="003D5D12"/>
    <w:rsid w:val="003D5E6F"/>
    <w:rsid w:val="003D67EE"/>
    <w:rsid w:val="003D730F"/>
    <w:rsid w:val="003E1ABC"/>
    <w:rsid w:val="003E39D3"/>
    <w:rsid w:val="003E7E5D"/>
    <w:rsid w:val="003F2273"/>
    <w:rsid w:val="003F2292"/>
    <w:rsid w:val="003F7219"/>
    <w:rsid w:val="003F7C5E"/>
    <w:rsid w:val="004006A9"/>
    <w:rsid w:val="00401C0F"/>
    <w:rsid w:val="004046E8"/>
    <w:rsid w:val="00405381"/>
    <w:rsid w:val="00406103"/>
    <w:rsid w:val="00406425"/>
    <w:rsid w:val="0041078A"/>
    <w:rsid w:val="004121FD"/>
    <w:rsid w:val="00413147"/>
    <w:rsid w:val="00414A78"/>
    <w:rsid w:val="00414D1E"/>
    <w:rsid w:val="0041638A"/>
    <w:rsid w:val="00416914"/>
    <w:rsid w:val="004201B8"/>
    <w:rsid w:val="004215BA"/>
    <w:rsid w:val="00422A52"/>
    <w:rsid w:val="004232A1"/>
    <w:rsid w:val="00423501"/>
    <w:rsid w:val="0043120A"/>
    <w:rsid w:val="0043330A"/>
    <w:rsid w:val="00435DF8"/>
    <w:rsid w:val="00436611"/>
    <w:rsid w:val="004375FD"/>
    <w:rsid w:val="00440883"/>
    <w:rsid w:val="004417D1"/>
    <w:rsid w:val="004417F7"/>
    <w:rsid w:val="00442B71"/>
    <w:rsid w:val="0045073F"/>
    <w:rsid w:val="00450997"/>
    <w:rsid w:val="00450A12"/>
    <w:rsid w:val="00452577"/>
    <w:rsid w:val="00452A6B"/>
    <w:rsid w:val="00455B3F"/>
    <w:rsid w:val="00455B93"/>
    <w:rsid w:val="0045664D"/>
    <w:rsid w:val="00457ABC"/>
    <w:rsid w:val="004651EF"/>
    <w:rsid w:val="0047048A"/>
    <w:rsid w:val="00471EF3"/>
    <w:rsid w:val="004732E6"/>
    <w:rsid w:val="00474142"/>
    <w:rsid w:val="00475BF6"/>
    <w:rsid w:val="004778ED"/>
    <w:rsid w:val="00480819"/>
    <w:rsid w:val="00480A5C"/>
    <w:rsid w:val="00483835"/>
    <w:rsid w:val="0048617F"/>
    <w:rsid w:val="00487BCD"/>
    <w:rsid w:val="00491144"/>
    <w:rsid w:val="00491907"/>
    <w:rsid w:val="00492216"/>
    <w:rsid w:val="004969FF"/>
    <w:rsid w:val="004A4A61"/>
    <w:rsid w:val="004A59EF"/>
    <w:rsid w:val="004A631E"/>
    <w:rsid w:val="004B0EEA"/>
    <w:rsid w:val="004B1CAA"/>
    <w:rsid w:val="004B2E72"/>
    <w:rsid w:val="004B613D"/>
    <w:rsid w:val="004C09F3"/>
    <w:rsid w:val="004C347C"/>
    <w:rsid w:val="004C4CB1"/>
    <w:rsid w:val="004C5ACC"/>
    <w:rsid w:val="004D58F0"/>
    <w:rsid w:val="004E112C"/>
    <w:rsid w:val="004E5F7E"/>
    <w:rsid w:val="004F5BAE"/>
    <w:rsid w:val="004F7CCA"/>
    <w:rsid w:val="00500DE7"/>
    <w:rsid w:val="00500FEF"/>
    <w:rsid w:val="0050127F"/>
    <w:rsid w:val="00503499"/>
    <w:rsid w:val="00503FE6"/>
    <w:rsid w:val="00506ADE"/>
    <w:rsid w:val="0050738F"/>
    <w:rsid w:val="00514F47"/>
    <w:rsid w:val="0051556E"/>
    <w:rsid w:val="005163A2"/>
    <w:rsid w:val="00517608"/>
    <w:rsid w:val="005177C1"/>
    <w:rsid w:val="00520534"/>
    <w:rsid w:val="00520C62"/>
    <w:rsid w:val="005224D0"/>
    <w:rsid w:val="0053042F"/>
    <w:rsid w:val="005307B1"/>
    <w:rsid w:val="00532BBF"/>
    <w:rsid w:val="00532D5C"/>
    <w:rsid w:val="00533A66"/>
    <w:rsid w:val="00536B8F"/>
    <w:rsid w:val="00537680"/>
    <w:rsid w:val="00537A0B"/>
    <w:rsid w:val="00540642"/>
    <w:rsid w:val="005409EF"/>
    <w:rsid w:val="005410E1"/>
    <w:rsid w:val="00542209"/>
    <w:rsid w:val="00542CFC"/>
    <w:rsid w:val="00544A5B"/>
    <w:rsid w:val="00547AFA"/>
    <w:rsid w:val="005514FB"/>
    <w:rsid w:val="00551671"/>
    <w:rsid w:val="00553B25"/>
    <w:rsid w:val="0055403A"/>
    <w:rsid w:val="005540B2"/>
    <w:rsid w:val="00555650"/>
    <w:rsid w:val="00556F8F"/>
    <w:rsid w:val="0055743B"/>
    <w:rsid w:val="00560844"/>
    <w:rsid w:val="00560DDB"/>
    <w:rsid w:val="00560F29"/>
    <w:rsid w:val="00562D16"/>
    <w:rsid w:val="00563297"/>
    <w:rsid w:val="005634A9"/>
    <w:rsid w:val="0056357B"/>
    <w:rsid w:val="005646FD"/>
    <w:rsid w:val="00567B6C"/>
    <w:rsid w:val="00570D83"/>
    <w:rsid w:val="005710FE"/>
    <w:rsid w:val="005714B1"/>
    <w:rsid w:val="00571975"/>
    <w:rsid w:val="00571D92"/>
    <w:rsid w:val="005734FF"/>
    <w:rsid w:val="00573D90"/>
    <w:rsid w:val="005756B7"/>
    <w:rsid w:val="00576CF0"/>
    <w:rsid w:val="00580126"/>
    <w:rsid w:val="00581E21"/>
    <w:rsid w:val="00582FC3"/>
    <w:rsid w:val="005833E3"/>
    <w:rsid w:val="005835AB"/>
    <w:rsid w:val="005861A5"/>
    <w:rsid w:val="00587978"/>
    <w:rsid w:val="00587983"/>
    <w:rsid w:val="00591529"/>
    <w:rsid w:val="00591A4D"/>
    <w:rsid w:val="00592057"/>
    <w:rsid w:val="00592E48"/>
    <w:rsid w:val="00592FEE"/>
    <w:rsid w:val="005A0E6C"/>
    <w:rsid w:val="005A13E4"/>
    <w:rsid w:val="005A6598"/>
    <w:rsid w:val="005B0280"/>
    <w:rsid w:val="005B127C"/>
    <w:rsid w:val="005B376E"/>
    <w:rsid w:val="005B382E"/>
    <w:rsid w:val="005B5536"/>
    <w:rsid w:val="005B57DD"/>
    <w:rsid w:val="005B5F9E"/>
    <w:rsid w:val="005B6960"/>
    <w:rsid w:val="005B7348"/>
    <w:rsid w:val="005B73BD"/>
    <w:rsid w:val="005C1468"/>
    <w:rsid w:val="005C25BB"/>
    <w:rsid w:val="005C27EA"/>
    <w:rsid w:val="005C2A1D"/>
    <w:rsid w:val="005C4F9A"/>
    <w:rsid w:val="005D07FA"/>
    <w:rsid w:val="005D0A47"/>
    <w:rsid w:val="005D2FBA"/>
    <w:rsid w:val="005D427B"/>
    <w:rsid w:val="005D5A9C"/>
    <w:rsid w:val="005D6D9E"/>
    <w:rsid w:val="005D7135"/>
    <w:rsid w:val="005E0BFE"/>
    <w:rsid w:val="005E12DE"/>
    <w:rsid w:val="005E31C6"/>
    <w:rsid w:val="005E367F"/>
    <w:rsid w:val="005E4BE6"/>
    <w:rsid w:val="005E56BC"/>
    <w:rsid w:val="005E5900"/>
    <w:rsid w:val="005E5D4D"/>
    <w:rsid w:val="005F44E1"/>
    <w:rsid w:val="005F4FC6"/>
    <w:rsid w:val="005F50B5"/>
    <w:rsid w:val="005F5ACA"/>
    <w:rsid w:val="00600E99"/>
    <w:rsid w:val="00602291"/>
    <w:rsid w:val="00602995"/>
    <w:rsid w:val="00605ED9"/>
    <w:rsid w:val="00610177"/>
    <w:rsid w:val="00623542"/>
    <w:rsid w:val="00623ADD"/>
    <w:rsid w:val="0063085B"/>
    <w:rsid w:val="006316B5"/>
    <w:rsid w:val="006320FF"/>
    <w:rsid w:val="00633EC1"/>
    <w:rsid w:val="00635BF6"/>
    <w:rsid w:val="00637E37"/>
    <w:rsid w:val="0064095F"/>
    <w:rsid w:val="00646D0D"/>
    <w:rsid w:val="00651C38"/>
    <w:rsid w:val="00651D25"/>
    <w:rsid w:val="0065452A"/>
    <w:rsid w:val="00655AC2"/>
    <w:rsid w:val="00656C74"/>
    <w:rsid w:val="006573D7"/>
    <w:rsid w:val="006617E8"/>
    <w:rsid w:val="00662082"/>
    <w:rsid w:val="00663598"/>
    <w:rsid w:val="00663CED"/>
    <w:rsid w:val="006650B0"/>
    <w:rsid w:val="006674FE"/>
    <w:rsid w:val="00667519"/>
    <w:rsid w:val="00667FDC"/>
    <w:rsid w:val="006718F2"/>
    <w:rsid w:val="00675160"/>
    <w:rsid w:val="00675ECE"/>
    <w:rsid w:val="0067676A"/>
    <w:rsid w:val="00676CF9"/>
    <w:rsid w:val="00680F9A"/>
    <w:rsid w:val="00684EF3"/>
    <w:rsid w:val="00686B6A"/>
    <w:rsid w:val="006879C8"/>
    <w:rsid w:val="00692140"/>
    <w:rsid w:val="0069295C"/>
    <w:rsid w:val="006A05F9"/>
    <w:rsid w:val="006A079C"/>
    <w:rsid w:val="006A0827"/>
    <w:rsid w:val="006A0A12"/>
    <w:rsid w:val="006A1CC0"/>
    <w:rsid w:val="006B01EB"/>
    <w:rsid w:val="006B2686"/>
    <w:rsid w:val="006B5219"/>
    <w:rsid w:val="006C1606"/>
    <w:rsid w:val="006C2072"/>
    <w:rsid w:val="006C7767"/>
    <w:rsid w:val="006C77EA"/>
    <w:rsid w:val="006D1E8E"/>
    <w:rsid w:val="006D3373"/>
    <w:rsid w:val="006D4871"/>
    <w:rsid w:val="006D531F"/>
    <w:rsid w:val="006D656F"/>
    <w:rsid w:val="006D6656"/>
    <w:rsid w:val="006D66FE"/>
    <w:rsid w:val="006E166A"/>
    <w:rsid w:val="006E293A"/>
    <w:rsid w:val="006E3F69"/>
    <w:rsid w:val="006E6446"/>
    <w:rsid w:val="006E6D53"/>
    <w:rsid w:val="006E7D99"/>
    <w:rsid w:val="006F159C"/>
    <w:rsid w:val="006F1DC8"/>
    <w:rsid w:val="006F1EDD"/>
    <w:rsid w:val="006F3A8A"/>
    <w:rsid w:val="006F47B3"/>
    <w:rsid w:val="006F47C8"/>
    <w:rsid w:val="006F5A40"/>
    <w:rsid w:val="006F6DB1"/>
    <w:rsid w:val="007014DC"/>
    <w:rsid w:val="0070187D"/>
    <w:rsid w:val="00701AA8"/>
    <w:rsid w:val="0070220F"/>
    <w:rsid w:val="00702E36"/>
    <w:rsid w:val="007048DC"/>
    <w:rsid w:val="00705721"/>
    <w:rsid w:val="00705CED"/>
    <w:rsid w:val="00713499"/>
    <w:rsid w:val="007139E4"/>
    <w:rsid w:val="00713BC2"/>
    <w:rsid w:val="0071501A"/>
    <w:rsid w:val="00715C38"/>
    <w:rsid w:val="007174C3"/>
    <w:rsid w:val="00717AFE"/>
    <w:rsid w:val="00717C86"/>
    <w:rsid w:val="00720914"/>
    <w:rsid w:val="007214E5"/>
    <w:rsid w:val="00724093"/>
    <w:rsid w:val="00724123"/>
    <w:rsid w:val="00726818"/>
    <w:rsid w:val="00727436"/>
    <w:rsid w:val="00727DB5"/>
    <w:rsid w:val="0073340C"/>
    <w:rsid w:val="007364BE"/>
    <w:rsid w:val="00736744"/>
    <w:rsid w:val="007400B0"/>
    <w:rsid w:val="0074099E"/>
    <w:rsid w:val="00740BF3"/>
    <w:rsid w:val="0074466B"/>
    <w:rsid w:val="00744EE2"/>
    <w:rsid w:val="007500EC"/>
    <w:rsid w:val="00750BBD"/>
    <w:rsid w:val="00753AC2"/>
    <w:rsid w:val="00754943"/>
    <w:rsid w:val="00755984"/>
    <w:rsid w:val="00756111"/>
    <w:rsid w:val="0075627F"/>
    <w:rsid w:val="00760010"/>
    <w:rsid w:val="00763A0E"/>
    <w:rsid w:val="0077373A"/>
    <w:rsid w:val="00774730"/>
    <w:rsid w:val="00777038"/>
    <w:rsid w:val="0077741D"/>
    <w:rsid w:val="00777B86"/>
    <w:rsid w:val="0078000E"/>
    <w:rsid w:val="00782940"/>
    <w:rsid w:val="00784189"/>
    <w:rsid w:val="00787108"/>
    <w:rsid w:val="007873EE"/>
    <w:rsid w:val="0078771F"/>
    <w:rsid w:val="00787A5A"/>
    <w:rsid w:val="00787F02"/>
    <w:rsid w:val="007908CB"/>
    <w:rsid w:val="00790EB5"/>
    <w:rsid w:val="00791561"/>
    <w:rsid w:val="007929DE"/>
    <w:rsid w:val="00794DB4"/>
    <w:rsid w:val="007950F0"/>
    <w:rsid w:val="00795C30"/>
    <w:rsid w:val="00795E2E"/>
    <w:rsid w:val="00797090"/>
    <w:rsid w:val="007A019D"/>
    <w:rsid w:val="007A22E9"/>
    <w:rsid w:val="007A3193"/>
    <w:rsid w:val="007A3B92"/>
    <w:rsid w:val="007A50A9"/>
    <w:rsid w:val="007A582D"/>
    <w:rsid w:val="007A5C39"/>
    <w:rsid w:val="007A66AF"/>
    <w:rsid w:val="007B1A65"/>
    <w:rsid w:val="007B2A26"/>
    <w:rsid w:val="007B3F8C"/>
    <w:rsid w:val="007B713B"/>
    <w:rsid w:val="007C1220"/>
    <w:rsid w:val="007C19BC"/>
    <w:rsid w:val="007C61A3"/>
    <w:rsid w:val="007C6658"/>
    <w:rsid w:val="007D2CD1"/>
    <w:rsid w:val="007D3C3F"/>
    <w:rsid w:val="007D6958"/>
    <w:rsid w:val="007D7330"/>
    <w:rsid w:val="007E028F"/>
    <w:rsid w:val="007E02F2"/>
    <w:rsid w:val="007E04EB"/>
    <w:rsid w:val="007E27DB"/>
    <w:rsid w:val="007E77E9"/>
    <w:rsid w:val="007F04B3"/>
    <w:rsid w:val="007F0E59"/>
    <w:rsid w:val="007F158F"/>
    <w:rsid w:val="007F183F"/>
    <w:rsid w:val="007F4D6A"/>
    <w:rsid w:val="00800A6A"/>
    <w:rsid w:val="00800DD9"/>
    <w:rsid w:val="00801E7F"/>
    <w:rsid w:val="008027E8"/>
    <w:rsid w:val="00803246"/>
    <w:rsid w:val="0080692A"/>
    <w:rsid w:val="00812175"/>
    <w:rsid w:val="00812403"/>
    <w:rsid w:val="00815ABE"/>
    <w:rsid w:val="008161B1"/>
    <w:rsid w:val="008174D3"/>
    <w:rsid w:val="0081776C"/>
    <w:rsid w:val="00817DE9"/>
    <w:rsid w:val="0082128A"/>
    <w:rsid w:val="008217C5"/>
    <w:rsid w:val="00822E69"/>
    <w:rsid w:val="0082476A"/>
    <w:rsid w:val="00824C76"/>
    <w:rsid w:val="00825145"/>
    <w:rsid w:val="00830EC6"/>
    <w:rsid w:val="0083107F"/>
    <w:rsid w:val="00832269"/>
    <w:rsid w:val="00832839"/>
    <w:rsid w:val="00835A97"/>
    <w:rsid w:val="0083682E"/>
    <w:rsid w:val="008401AB"/>
    <w:rsid w:val="00842B1F"/>
    <w:rsid w:val="00845011"/>
    <w:rsid w:val="00845D47"/>
    <w:rsid w:val="00847E5C"/>
    <w:rsid w:val="00847EE3"/>
    <w:rsid w:val="00853658"/>
    <w:rsid w:val="0085438A"/>
    <w:rsid w:val="00856EDB"/>
    <w:rsid w:val="00857856"/>
    <w:rsid w:val="0085786E"/>
    <w:rsid w:val="008600CA"/>
    <w:rsid w:val="00860612"/>
    <w:rsid w:val="00861B9C"/>
    <w:rsid w:val="0086445F"/>
    <w:rsid w:val="0086474F"/>
    <w:rsid w:val="008649EC"/>
    <w:rsid w:val="00867885"/>
    <w:rsid w:val="0087002D"/>
    <w:rsid w:val="008710FC"/>
    <w:rsid w:val="008715B5"/>
    <w:rsid w:val="00871826"/>
    <w:rsid w:val="008754F8"/>
    <w:rsid w:val="00875C4B"/>
    <w:rsid w:val="00880250"/>
    <w:rsid w:val="00880804"/>
    <w:rsid w:val="008819CC"/>
    <w:rsid w:val="00882981"/>
    <w:rsid w:val="00883B5B"/>
    <w:rsid w:val="00884635"/>
    <w:rsid w:val="0088572C"/>
    <w:rsid w:val="00887653"/>
    <w:rsid w:val="00887BD3"/>
    <w:rsid w:val="008906CE"/>
    <w:rsid w:val="008907F3"/>
    <w:rsid w:val="00891789"/>
    <w:rsid w:val="0089253E"/>
    <w:rsid w:val="00892F5E"/>
    <w:rsid w:val="00892FB1"/>
    <w:rsid w:val="0089336E"/>
    <w:rsid w:val="00893403"/>
    <w:rsid w:val="008A3801"/>
    <w:rsid w:val="008A38EA"/>
    <w:rsid w:val="008A4CB8"/>
    <w:rsid w:val="008A4D87"/>
    <w:rsid w:val="008B3D1A"/>
    <w:rsid w:val="008B4679"/>
    <w:rsid w:val="008B48ED"/>
    <w:rsid w:val="008B79C2"/>
    <w:rsid w:val="008C2543"/>
    <w:rsid w:val="008C34F3"/>
    <w:rsid w:val="008C6C82"/>
    <w:rsid w:val="008C7CD4"/>
    <w:rsid w:val="008D1792"/>
    <w:rsid w:val="008D21F6"/>
    <w:rsid w:val="008D41B5"/>
    <w:rsid w:val="008D4435"/>
    <w:rsid w:val="008D44F5"/>
    <w:rsid w:val="008D44FA"/>
    <w:rsid w:val="008D4A2D"/>
    <w:rsid w:val="008D65B3"/>
    <w:rsid w:val="008D6983"/>
    <w:rsid w:val="008D7AA6"/>
    <w:rsid w:val="008E1CAF"/>
    <w:rsid w:val="008E1F27"/>
    <w:rsid w:val="008E2248"/>
    <w:rsid w:val="008E556A"/>
    <w:rsid w:val="008E7A92"/>
    <w:rsid w:val="008F3820"/>
    <w:rsid w:val="008F4355"/>
    <w:rsid w:val="008F6391"/>
    <w:rsid w:val="008F7AE5"/>
    <w:rsid w:val="009012FC"/>
    <w:rsid w:val="0090208D"/>
    <w:rsid w:val="0090210E"/>
    <w:rsid w:val="00902F00"/>
    <w:rsid w:val="009046A9"/>
    <w:rsid w:val="00905729"/>
    <w:rsid w:val="009076CB"/>
    <w:rsid w:val="0090790C"/>
    <w:rsid w:val="00910702"/>
    <w:rsid w:val="00910CD4"/>
    <w:rsid w:val="0091305C"/>
    <w:rsid w:val="00913DEF"/>
    <w:rsid w:val="009147A9"/>
    <w:rsid w:val="00915A68"/>
    <w:rsid w:val="00916B0D"/>
    <w:rsid w:val="0091784B"/>
    <w:rsid w:val="0092266A"/>
    <w:rsid w:val="00925D1D"/>
    <w:rsid w:val="00926E94"/>
    <w:rsid w:val="00932FDD"/>
    <w:rsid w:val="00934182"/>
    <w:rsid w:val="00934D14"/>
    <w:rsid w:val="009367AF"/>
    <w:rsid w:val="00937516"/>
    <w:rsid w:val="00937CE8"/>
    <w:rsid w:val="00940667"/>
    <w:rsid w:val="009429A5"/>
    <w:rsid w:val="0094413C"/>
    <w:rsid w:val="009443F0"/>
    <w:rsid w:val="00944B16"/>
    <w:rsid w:val="00944FF1"/>
    <w:rsid w:val="00952018"/>
    <w:rsid w:val="00953B25"/>
    <w:rsid w:val="00953D65"/>
    <w:rsid w:val="00955C1D"/>
    <w:rsid w:val="00961200"/>
    <w:rsid w:val="00962F3C"/>
    <w:rsid w:val="00965227"/>
    <w:rsid w:val="00965C51"/>
    <w:rsid w:val="0096689C"/>
    <w:rsid w:val="009670AA"/>
    <w:rsid w:val="00967FEF"/>
    <w:rsid w:val="00970865"/>
    <w:rsid w:val="009738A2"/>
    <w:rsid w:val="00974414"/>
    <w:rsid w:val="0097457B"/>
    <w:rsid w:val="00974701"/>
    <w:rsid w:val="00975115"/>
    <w:rsid w:val="009768F5"/>
    <w:rsid w:val="00977593"/>
    <w:rsid w:val="00983A4B"/>
    <w:rsid w:val="00984795"/>
    <w:rsid w:val="00985B33"/>
    <w:rsid w:val="00986E61"/>
    <w:rsid w:val="00990C63"/>
    <w:rsid w:val="00992697"/>
    <w:rsid w:val="00994862"/>
    <w:rsid w:val="00994C62"/>
    <w:rsid w:val="009951CB"/>
    <w:rsid w:val="00995E28"/>
    <w:rsid w:val="00996517"/>
    <w:rsid w:val="00996747"/>
    <w:rsid w:val="0099720E"/>
    <w:rsid w:val="00997F3E"/>
    <w:rsid w:val="009A064F"/>
    <w:rsid w:val="009A0D4E"/>
    <w:rsid w:val="009A4880"/>
    <w:rsid w:val="009A5BBE"/>
    <w:rsid w:val="009A5DCD"/>
    <w:rsid w:val="009B07A0"/>
    <w:rsid w:val="009B10FA"/>
    <w:rsid w:val="009B37E8"/>
    <w:rsid w:val="009B3ACF"/>
    <w:rsid w:val="009B4D86"/>
    <w:rsid w:val="009B4E2C"/>
    <w:rsid w:val="009B5034"/>
    <w:rsid w:val="009C007F"/>
    <w:rsid w:val="009C0204"/>
    <w:rsid w:val="009C0A34"/>
    <w:rsid w:val="009C5341"/>
    <w:rsid w:val="009C7735"/>
    <w:rsid w:val="009D2C8B"/>
    <w:rsid w:val="009D3E79"/>
    <w:rsid w:val="009D55F4"/>
    <w:rsid w:val="009D5D96"/>
    <w:rsid w:val="009D7B89"/>
    <w:rsid w:val="009E0DF4"/>
    <w:rsid w:val="009E31CD"/>
    <w:rsid w:val="009E35A2"/>
    <w:rsid w:val="009E4B9D"/>
    <w:rsid w:val="009E7676"/>
    <w:rsid w:val="009E7A88"/>
    <w:rsid w:val="009F178A"/>
    <w:rsid w:val="009F479D"/>
    <w:rsid w:val="009F4B5D"/>
    <w:rsid w:val="00A030C8"/>
    <w:rsid w:val="00A04734"/>
    <w:rsid w:val="00A06F21"/>
    <w:rsid w:val="00A0784E"/>
    <w:rsid w:val="00A10BB3"/>
    <w:rsid w:val="00A10DC1"/>
    <w:rsid w:val="00A12269"/>
    <w:rsid w:val="00A13069"/>
    <w:rsid w:val="00A14243"/>
    <w:rsid w:val="00A179A2"/>
    <w:rsid w:val="00A20DE0"/>
    <w:rsid w:val="00A20F1B"/>
    <w:rsid w:val="00A23970"/>
    <w:rsid w:val="00A2635C"/>
    <w:rsid w:val="00A27D7F"/>
    <w:rsid w:val="00A31D97"/>
    <w:rsid w:val="00A326E5"/>
    <w:rsid w:val="00A34EF4"/>
    <w:rsid w:val="00A403FC"/>
    <w:rsid w:val="00A40633"/>
    <w:rsid w:val="00A41004"/>
    <w:rsid w:val="00A412BC"/>
    <w:rsid w:val="00A43EFE"/>
    <w:rsid w:val="00A4569F"/>
    <w:rsid w:val="00A458E3"/>
    <w:rsid w:val="00A46C40"/>
    <w:rsid w:val="00A46F12"/>
    <w:rsid w:val="00A47909"/>
    <w:rsid w:val="00A52316"/>
    <w:rsid w:val="00A53174"/>
    <w:rsid w:val="00A56B7E"/>
    <w:rsid w:val="00A574F3"/>
    <w:rsid w:val="00A615E3"/>
    <w:rsid w:val="00A621ED"/>
    <w:rsid w:val="00A62BF8"/>
    <w:rsid w:val="00A634A8"/>
    <w:rsid w:val="00A63D68"/>
    <w:rsid w:val="00A63E45"/>
    <w:rsid w:val="00A6462C"/>
    <w:rsid w:val="00A64782"/>
    <w:rsid w:val="00A6613E"/>
    <w:rsid w:val="00A66490"/>
    <w:rsid w:val="00A67BF3"/>
    <w:rsid w:val="00A70A11"/>
    <w:rsid w:val="00A73B38"/>
    <w:rsid w:val="00A7541D"/>
    <w:rsid w:val="00A76D64"/>
    <w:rsid w:val="00A8131E"/>
    <w:rsid w:val="00A81E4E"/>
    <w:rsid w:val="00A9321F"/>
    <w:rsid w:val="00A941C6"/>
    <w:rsid w:val="00A9487F"/>
    <w:rsid w:val="00A9568B"/>
    <w:rsid w:val="00A95C48"/>
    <w:rsid w:val="00AA3ADB"/>
    <w:rsid w:val="00AA7490"/>
    <w:rsid w:val="00AB1CED"/>
    <w:rsid w:val="00AB2015"/>
    <w:rsid w:val="00AB42D5"/>
    <w:rsid w:val="00AB5751"/>
    <w:rsid w:val="00AB655F"/>
    <w:rsid w:val="00AB72CA"/>
    <w:rsid w:val="00AC1F6A"/>
    <w:rsid w:val="00AC5F95"/>
    <w:rsid w:val="00AC65B2"/>
    <w:rsid w:val="00AC663D"/>
    <w:rsid w:val="00AC6BA0"/>
    <w:rsid w:val="00AD0C6E"/>
    <w:rsid w:val="00AD1F82"/>
    <w:rsid w:val="00AD2BAF"/>
    <w:rsid w:val="00AD3343"/>
    <w:rsid w:val="00AD351C"/>
    <w:rsid w:val="00AD3C7C"/>
    <w:rsid w:val="00AD6213"/>
    <w:rsid w:val="00AD79A6"/>
    <w:rsid w:val="00AE02E5"/>
    <w:rsid w:val="00AE045D"/>
    <w:rsid w:val="00AE14F9"/>
    <w:rsid w:val="00AE5986"/>
    <w:rsid w:val="00AF197A"/>
    <w:rsid w:val="00AF2186"/>
    <w:rsid w:val="00AF293F"/>
    <w:rsid w:val="00AF4A9D"/>
    <w:rsid w:val="00B007F4"/>
    <w:rsid w:val="00B01D0C"/>
    <w:rsid w:val="00B04F69"/>
    <w:rsid w:val="00B07396"/>
    <w:rsid w:val="00B07FCF"/>
    <w:rsid w:val="00B10526"/>
    <w:rsid w:val="00B120B5"/>
    <w:rsid w:val="00B122E8"/>
    <w:rsid w:val="00B13430"/>
    <w:rsid w:val="00B14817"/>
    <w:rsid w:val="00B155B9"/>
    <w:rsid w:val="00B1734F"/>
    <w:rsid w:val="00B21DD5"/>
    <w:rsid w:val="00B243E0"/>
    <w:rsid w:val="00B302C3"/>
    <w:rsid w:val="00B31FB2"/>
    <w:rsid w:val="00B33DC2"/>
    <w:rsid w:val="00B344CA"/>
    <w:rsid w:val="00B40CBB"/>
    <w:rsid w:val="00B418B8"/>
    <w:rsid w:val="00B4311C"/>
    <w:rsid w:val="00B43384"/>
    <w:rsid w:val="00B450B0"/>
    <w:rsid w:val="00B45F09"/>
    <w:rsid w:val="00B46AFC"/>
    <w:rsid w:val="00B47C2E"/>
    <w:rsid w:val="00B503E5"/>
    <w:rsid w:val="00B5117E"/>
    <w:rsid w:val="00B51E71"/>
    <w:rsid w:val="00B5515F"/>
    <w:rsid w:val="00B56864"/>
    <w:rsid w:val="00B61B11"/>
    <w:rsid w:val="00B61B95"/>
    <w:rsid w:val="00B659D6"/>
    <w:rsid w:val="00B70FE9"/>
    <w:rsid w:val="00B74052"/>
    <w:rsid w:val="00B7610B"/>
    <w:rsid w:val="00B7741C"/>
    <w:rsid w:val="00B80513"/>
    <w:rsid w:val="00B81146"/>
    <w:rsid w:val="00B81DE3"/>
    <w:rsid w:val="00B8458A"/>
    <w:rsid w:val="00B84B05"/>
    <w:rsid w:val="00B86EAF"/>
    <w:rsid w:val="00B877BF"/>
    <w:rsid w:val="00B91317"/>
    <w:rsid w:val="00B92E7F"/>
    <w:rsid w:val="00B93428"/>
    <w:rsid w:val="00BA0CBC"/>
    <w:rsid w:val="00BA7F1B"/>
    <w:rsid w:val="00BB17C9"/>
    <w:rsid w:val="00BB46F3"/>
    <w:rsid w:val="00BB6382"/>
    <w:rsid w:val="00BB652C"/>
    <w:rsid w:val="00BB7E13"/>
    <w:rsid w:val="00BC0008"/>
    <w:rsid w:val="00BC260E"/>
    <w:rsid w:val="00BC2F92"/>
    <w:rsid w:val="00BC3A3C"/>
    <w:rsid w:val="00BC41A7"/>
    <w:rsid w:val="00BC6BC8"/>
    <w:rsid w:val="00BD0513"/>
    <w:rsid w:val="00BD0E71"/>
    <w:rsid w:val="00BD1C13"/>
    <w:rsid w:val="00BD2756"/>
    <w:rsid w:val="00BD306A"/>
    <w:rsid w:val="00BD48DC"/>
    <w:rsid w:val="00BD4B05"/>
    <w:rsid w:val="00BE00D0"/>
    <w:rsid w:val="00BE0D22"/>
    <w:rsid w:val="00BE19D7"/>
    <w:rsid w:val="00BE6052"/>
    <w:rsid w:val="00BE7369"/>
    <w:rsid w:val="00BF0306"/>
    <w:rsid w:val="00BF0D94"/>
    <w:rsid w:val="00BF1255"/>
    <w:rsid w:val="00BF2EC8"/>
    <w:rsid w:val="00BF466E"/>
    <w:rsid w:val="00BF7DEC"/>
    <w:rsid w:val="00C007F9"/>
    <w:rsid w:val="00C01F11"/>
    <w:rsid w:val="00C03BBE"/>
    <w:rsid w:val="00C06FAF"/>
    <w:rsid w:val="00C077E2"/>
    <w:rsid w:val="00C13F81"/>
    <w:rsid w:val="00C149BD"/>
    <w:rsid w:val="00C154E1"/>
    <w:rsid w:val="00C167C0"/>
    <w:rsid w:val="00C16D3C"/>
    <w:rsid w:val="00C173D7"/>
    <w:rsid w:val="00C175B2"/>
    <w:rsid w:val="00C20D32"/>
    <w:rsid w:val="00C2204D"/>
    <w:rsid w:val="00C257C1"/>
    <w:rsid w:val="00C27CB9"/>
    <w:rsid w:val="00C323EF"/>
    <w:rsid w:val="00C341F1"/>
    <w:rsid w:val="00C34858"/>
    <w:rsid w:val="00C34E2C"/>
    <w:rsid w:val="00C34E3A"/>
    <w:rsid w:val="00C35439"/>
    <w:rsid w:val="00C358B6"/>
    <w:rsid w:val="00C3631C"/>
    <w:rsid w:val="00C369C5"/>
    <w:rsid w:val="00C4273B"/>
    <w:rsid w:val="00C431BF"/>
    <w:rsid w:val="00C43483"/>
    <w:rsid w:val="00C444D2"/>
    <w:rsid w:val="00C46B0C"/>
    <w:rsid w:val="00C507AF"/>
    <w:rsid w:val="00C53E09"/>
    <w:rsid w:val="00C5522B"/>
    <w:rsid w:val="00C55F11"/>
    <w:rsid w:val="00C701D1"/>
    <w:rsid w:val="00C725D9"/>
    <w:rsid w:val="00C75C47"/>
    <w:rsid w:val="00C81F65"/>
    <w:rsid w:val="00C82249"/>
    <w:rsid w:val="00C822BC"/>
    <w:rsid w:val="00C8295F"/>
    <w:rsid w:val="00C82E57"/>
    <w:rsid w:val="00C84E0B"/>
    <w:rsid w:val="00C85776"/>
    <w:rsid w:val="00C868CD"/>
    <w:rsid w:val="00C875F3"/>
    <w:rsid w:val="00C9063C"/>
    <w:rsid w:val="00C91546"/>
    <w:rsid w:val="00C9163C"/>
    <w:rsid w:val="00C92ADC"/>
    <w:rsid w:val="00C93FD7"/>
    <w:rsid w:val="00C95549"/>
    <w:rsid w:val="00C9556E"/>
    <w:rsid w:val="00C959B8"/>
    <w:rsid w:val="00CA0423"/>
    <w:rsid w:val="00CA1405"/>
    <w:rsid w:val="00CA24C1"/>
    <w:rsid w:val="00CA2DC4"/>
    <w:rsid w:val="00CA3579"/>
    <w:rsid w:val="00CA6CBC"/>
    <w:rsid w:val="00CA6D1A"/>
    <w:rsid w:val="00CB11F7"/>
    <w:rsid w:val="00CB226D"/>
    <w:rsid w:val="00CB3F3B"/>
    <w:rsid w:val="00CB42BB"/>
    <w:rsid w:val="00CB4F18"/>
    <w:rsid w:val="00CB5BFD"/>
    <w:rsid w:val="00CB7E32"/>
    <w:rsid w:val="00CC0A8F"/>
    <w:rsid w:val="00CC21F9"/>
    <w:rsid w:val="00CC54D2"/>
    <w:rsid w:val="00CC784F"/>
    <w:rsid w:val="00CD1C6C"/>
    <w:rsid w:val="00CD298E"/>
    <w:rsid w:val="00CD4F80"/>
    <w:rsid w:val="00CD5525"/>
    <w:rsid w:val="00CD70F5"/>
    <w:rsid w:val="00CD7C78"/>
    <w:rsid w:val="00CD7E19"/>
    <w:rsid w:val="00CE07DA"/>
    <w:rsid w:val="00CE3007"/>
    <w:rsid w:val="00CE45F2"/>
    <w:rsid w:val="00CE6BF4"/>
    <w:rsid w:val="00CF3629"/>
    <w:rsid w:val="00CF428E"/>
    <w:rsid w:val="00CF585B"/>
    <w:rsid w:val="00D02EB3"/>
    <w:rsid w:val="00D05FBE"/>
    <w:rsid w:val="00D06476"/>
    <w:rsid w:val="00D07132"/>
    <w:rsid w:val="00D07561"/>
    <w:rsid w:val="00D10BD0"/>
    <w:rsid w:val="00D12C7B"/>
    <w:rsid w:val="00D15687"/>
    <w:rsid w:val="00D21740"/>
    <w:rsid w:val="00D31020"/>
    <w:rsid w:val="00D35E3B"/>
    <w:rsid w:val="00D402A7"/>
    <w:rsid w:val="00D40EFA"/>
    <w:rsid w:val="00D441F0"/>
    <w:rsid w:val="00D46D0F"/>
    <w:rsid w:val="00D4770A"/>
    <w:rsid w:val="00D5311C"/>
    <w:rsid w:val="00D56CD1"/>
    <w:rsid w:val="00D572E5"/>
    <w:rsid w:val="00D61E3B"/>
    <w:rsid w:val="00D631F6"/>
    <w:rsid w:val="00D64817"/>
    <w:rsid w:val="00D64B88"/>
    <w:rsid w:val="00D65C80"/>
    <w:rsid w:val="00D67210"/>
    <w:rsid w:val="00D6745D"/>
    <w:rsid w:val="00D67511"/>
    <w:rsid w:val="00D67847"/>
    <w:rsid w:val="00D70200"/>
    <w:rsid w:val="00D72502"/>
    <w:rsid w:val="00D730E0"/>
    <w:rsid w:val="00D73AE3"/>
    <w:rsid w:val="00D74BF4"/>
    <w:rsid w:val="00D81432"/>
    <w:rsid w:val="00D81513"/>
    <w:rsid w:val="00D81FA0"/>
    <w:rsid w:val="00D82F80"/>
    <w:rsid w:val="00D83522"/>
    <w:rsid w:val="00D836D2"/>
    <w:rsid w:val="00D8437B"/>
    <w:rsid w:val="00D84776"/>
    <w:rsid w:val="00D86DDF"/>
    <w:rsid w:val="00D87554"/>
    <w:rsid w:val="00D904D1"/>
    <w:rsid w:val="00D92839"/>
    <w:rsid w:val="00D9383E"/>
    <w:rsid w:val="00D9424A"/>
    <w:rsid w:val="00D95138"/>
    <w:rsid w:val="00D962C0"/>
    <w:rsid w:val="00DA03BE"/>
    <w:rsid w:val="00DA1534"/>
    <w:rsid w:val="00DA2411"/>
    <w:rsid w:val="00DA408F"/>
    <w:rsid w:val="00DA4668"/>
    <w:rsid w:val="00DB058A"/>
    <w:rsid w:val="00DB22AD"/>
    <w:rsid w:val="00DB2780"/>
    <w:rsid w:val="00DB34A9"/>
    <w:rsid w:val="00DB3EAB"/>
    <w:rsid w:val="00DB4BC9"/>
    <w:rsid w:val="00DB652F"/>
    <w:rsid w:val="00DB6A60"/>
    <w:rsid w:val="00DB7DDD"/>
    <w:rsid w:val="00DC301D"/>
    <w:rsid w:val="00DC6842"/>
    <w:rsid w:val="00DC6964"/>
    <w:rsid w:val="00DD0495"/>
    <w:rsid w:val="00DD0A43"/>
    <w:rsid w:val="00DD0E34"/>
    <w:rsid w:val="00DD1355"/>
    <w:rsid w:val="00DD382F"/>
    <w:rsid w:val="00DD51F4"/>
    <w:rsid w:val="00DD5F10"/>
    <w:rsid w:val="00DD6641"/>
    <w:rsid w:val="00DD755F"/>
    <w:rsid w:val="00DE09CA"/>
    <w:rsid w:val="00DE1E7A"/>
    <w:rsid w:val="00DE3834"/>
    <w:rsid w:val="00DE50E9"/>
    <w:rsid w:val="00DE64C6"/>
    <w:rsid w:val="00DF2A3E"/>
    <w:rsid w:val="00DF3791"/>
    <w:rsid w:val="00DF55C7"/>
    <w:rsid w:val="00DF7E74"/>
    <w:rsid w:val="00E00233"/>
    <w:rsid w:val="00E01DB8"/>
    <w:rsid w:val="00E02DA8"/>
    <w:rsid w:val="00E036E3"/>
    <w:rsid w:val="00E04607"/>
    <w:rsid w:val="00E04E8A"/>
    <w:rsid w:val="00E04EA6"/>
    <w:rsid w:val="00E06510"/>
    <w:rsid w:val="00E07974"/>
    <w:rsid w:val="00E12B6A"/>
    <w:rsid w:val="00E169B8"/>
    <w:rsid w:val="00E173EB"/>
    <w:rsid w:val="00E17C53"/>
    <w:rsid w:val="00E248C8"/>
    <w:rsid w:val="00E253AA"/>
    <w:rsid w:val="00E30646"/>
    <w:rsid w:val="00E322CB"/>
    <w:rsid w:val="00E3310F"/>
    <w:rsid w:val="00E335DD"/>
    <w:rsid w:val="00E35D64"/>
    <w:rsid w:val="00E36E2D"/>
    <w:rsid w:val="00E37361"/>
    <w:rsid w:val="00E403CD"/>
    <w:rsid w:val="00E4041C"/>
    <w:rsid w:val="00E422BD"/>
    <w:rsid w:val="00E42541"/>
    <w:rsid w:val="00E43927"/>
    <w:rsid w:val="00E44618"/>
    <w:rsid w:val="00E4475D"/>
    <w:rsid w:val="00E500AC"/>
    <w:rsid w:val="00E50923"/>
    <w:rsid w:val="00E514B2"/>
    <w:rsid w:val="00E51AC1"/>
    <w:rsid w:val="00E54AE3"/>
    <w:rsid w:val="00E56CC5"/>
    <w:rsid w:val="00E56EDC"/>
    <w:rsid w:val="00E653BE"/>
    <w:rsid w:val="00E66B0A"/>
    <w:rsid w:val="00E7078B"/>
    <w:rsid w:val="00E71C0A"/>
    <w:rsid w:val="00E72EC3"/>
    <w:rsid w:val="00E74221"/>
    <w:rsid w:val="00E807B0"/>
    <w:rsid w:val="00E84F4F"/>
    <w:rsid w:val="00E86A8B"/>
    <w:rsid w:val="00E907F7"/>
    <w:rsid w:val="00E90C55"/>
    <w:rsid w:val="00E91BCF"/>
    <w:rsid w:val="00E9753F"/>
    <w:rsid w:val="00E975FD"/>
    <w:rsid w:val="00E97E08"/>
    <w:rsid w:val="00EA0F9B"/>
    <w:rsid w:val="00EA1E10"/>
    <w:rsid w:val="00EA23CA"/>
    <w:rsid w:val="00EA65B1"/>
    <w:rsid w:val="00EB02CB"/>
    <w:rsid w:val="00EB22C4"/>
    <w:rsid w:val="00EB2CC3"/>
    <w:rsid w:val="00EB3673"/>
    <w:rsid w:val="00EB38A7"/>
    <w:rsid w:val="00EB48DF"/>
    <w:rsid w:val="00EB4A4C"/>
    <w:rsid w:val="00EB62C3"/>
    <w:rsid w:val="00EB6F0A"/>
    <w:rsid w:val="00EC01B4"/>
    <w:rsid w:val="00EC0483"/>
    <w:rsid w:val="00EC04BE"/>
    <w:rsid w:val="00EC3BCE"/>
    <w:rsid w:val="00EC4B7A"/>
    <w:rsid w:val="00EC583B"/>
    <w:rsid w:val="00EC7647"/>
    <w:rsid w:val="00EC7C00"/>
    <w:rsid w:val="00ED08B7"/>
    <w:rsid w:val="00ED090E"/>
    <w:rsid w:val="00ED09A0"/>
    <w:rsid w:val="00ED1569"/>
    <w:rsid w:val="00ED3D03"/>
    <w:rsid w:val="00ED4156"/>
    <w:rsid w:val="00ED4349"/>
    <w:rsid w:val="00ED4F8F"/>
    <w:rsid w:val="00ED51B0"/>
    <w:rsid w:val="00ED65E9"/>
    <w:rsid w:val="00ED703B"/>
    <w:rsid w:val="00ED7E15"/>
    <w:rsid w:val="00EE045F"/>
    <w:rsid w:val="00EE5094"/>
    <w:rsid w:val="00EE76CB"/>
    <w:rsid w:val="00EE79EF"/>
    <w:rsid w:val="00EF10C9"/>
    <w:rsid w:val="00EF11BF"/>
    <w:rsid w:val="00EF2E82"/>
    <w:rsid w:val="00EF7E90"/>
    <w:rsid w:val="00F01642"/>
    <w:rsid w:val="00F032A6"/>
    <w:rsid w:val="00F04442"/>
    <w:rsid w:val="00F06134"/>
    <w:rsid w:val="00F068AB"/>
    <w:rsid w:val="00F06D06"/>
    <w:rsid w:val="00F07168"/>
    <w:rsid w:val="00F106A3"/>
    <w:rsid w:val="00F12009"/>
    <w:rsid w:val="00F12B0B"/>
    <w:rsid w:val="00F12B81"/>
    <w:rsid w:val="00F13303"/>
    <w:rsid w:val="00F13F3E"/>
    <w:rsid w:val="00F1564F"/>
    <w:rsid w:val="00F20555"/>
    <w:rsid w:val="00F21A53"/>
    <w:rsid w:val="00F22B0B"/>
    <w:rsid w:val="00F2507C"/>
    <w:rsid w:val="00F27B07"/>
    <w:rsid w:val="00F3000C"/>
    <w:rsid w:val="00F30238"/>
    <w:rsid w:val="00F30FAC"/>
    <w:rsid w:val="00F3235D"/>
    <w:rsid w:val="00F32975"/>
    <w:rsid w:val="00F33932"/>
    <w:rsid w:val="00F33A3F"/>
    <w:rsid w:val="00F40027"/>
    <w:rsid w:val="00F40711"/>
    <w:rsid w:val="00F4337F"/>
    <w:rsid w:val="00F435FB"/>
    <w:rsid w:val="00F44846"/>
    <w:rsid w:val="00F44B8D"/>
    <w:rsid w:val="00F4525F"/>
    <w:rsid w:val="00F45DD4"/>
    <w:rsid w:val="00F47D08"/>
    <w:rsid w:val="00F50033"/>
    <w:rsid w:val="00F50ADB"/>
    <w:rsid w:val="00F526AD"/>
    <w:rsid w:val="00F52A9D"/>
    <w:rsid w:val="00F53799"/>
    <w:rsid w:val="00F542E2"/>
    <w:rsid w:val="00F5499C"/>
    <w:rsid w:val="00F551DB"/>
    <w:rsid w:val="00F55C79"/>
    <w:rsid w:val="00F61E10"/>
    <w:rsid w:val="00F655F0"/>
    <w:rsid w:val="00F66EA5"/>
    <w:rsid w:val="00F71935"/>
    <w:rsid w:val="00F71DA7"/>
    <w:rsid w:val="00F72907"/>
    <w:rsid w:val="00F75CA4"/>
    <w:rsid w:val="00F909BA"/>
    <w:rsid w:val="00F91100"/>
    <w:rsid w:val="00F916E0"/>
    <w:rsid w:val="00F91B1B"/>
    <w:rsid w:val="00F9296E"/>
    <w:rsid w:val="00F94F98"/>
    <w:rsid w:val="00FA1FAF"/>
    <w:rsid w:val="00FA26FF"/>
    <w:rsid w:val="00FA320A"/>
    <w:rsid w:val="00FA47AB"/>
    <w:rsid w:val="00FA55B2"/>
    <w:rsid w:val="00FA652E"/>
    <w:rsid w:val="00FA6700"/>
    <w:rsid w:val="00FB047B"/>
    <w:rsid w:val="00FB061B"/>
    <w:rsid w:val="00FB6022"/>
    <w:rsid w:val="00FC4C59"/>
    <w:rsid w:val="00FC586D"/>
    <w:rsid w:val="00FC648A"/>
    <w:rsid w:val="00FC770D"/>
    <w:rsid w:val="00FD1383"/>
    <w:rsid w:val="00FD1798"/>
    <w:rsid w:val="00FD1FFE"/>
    <w:rsid w:val="00FD4B83"/>
    <w:rsid w:val="00FD5F59"/>
    <w:rsid w:val="00FD6EBB"/>
    <w:rsid w:val="00FE356C"/>
    <w:rsid w:val="00FE3AE7"/>
    <w:rsid w:val="00FE5777"/>
    <w:rsid w:val="00FE5B52"/>
    <w:rsid w:val="00FE688E"/>
    <w:rsid w:val="00FE6E66"/>
    <w:rsid w:val="00FF06A6"/>
    <w:rsid w:val="00FF1452"/>
    <w:rsid w:val="00FF4F6B"/>
    <w:rsid w:val="00FF621C"/>
    <w:rsid w:val="05977A4F"/>
    <w:rsid w:val="099C3283"/>
    <w:rsid w:val="14D40E7E"/>
    <w:rsid w:val="1B7EA4EA"/>
    <w:rsid w:val="25D52523"/>
    <w:rsid w:val="2DFF3EE2"/>
    <w:rsid w:val="2FFA463C"/>
    <w:rsid w:val="3513F40B"/>
    <w:rsid w:val="4056334D"/>
    <w:rsid w:val="45DF39A7"/>
    <w:rsid w:val="55FF4E62"/>
    <w:rsid w:val="5F6B68AE"/>
    <w:rsid w:val="6FEB0E33"/>
    <w:rsid w:val="6FFFE4B5"/>
    <w:rsid w:val="71FB0171"/>
    <w:rsid w:val="75776ADF"/>
    <w:rsid w:val="77FF8321"/>
    <w:rsid w:val="7DAD997A"/>
    <w:rsid w:val="7EFFD8CD"/>
    <w:rsid w:val="7FE6A516"/>
    <w:rsid w:val="7FF9683E"/>
    <w:rsid w:val="8CF79D54"/>
    <w:rsid w:val="AFDF1ABD"/>
    <w:rsid w:val="BDEF62CA"/>
    <w:rsid w:val="BDFF5A10"/>
    <w:rsid w:val="CBFDD68C"/>
    <w:rsid w:val="D39949CD"/>
    <w:rsid w:val="DF3F132C"/>
    <w:rsid w:val="E1FF7CEB"/>
    <w:rsid w:val="ECA92DE6"/>
    <w:rsid w:val="F39DA4E2"/>
    <w:rsid w:val="F5EF2289"/>
    <w:rsid w:val="F97B43FD"/>
    <w:rsid w:val="FB70CCD5"/>
    <w:rsid w:val="FB75D141"/>
    <w:rsid w:val="FEED36D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样式 文字 + 首行缩进:  2 字符3"/>
    <w:basedOn w:val="1"/>
    <w:qFormat/>
    <w:uiPriority w:val="0"/>
    <w:pPr>
      <w:spacing w:line="360" w:lineRule="auto"/>
      <w:ind w:firstLine="200" w:firstLineChars="200"/>
    </w:pPr>
    <w:rPr>
      <w:rFonts w:ascii="Times New Roman" w:hAnsi="Times New Roman" w:eastAsia="仿宋_GB2312" w:cs="宋体"/>
      <w:sz w:val="28"/>
      <w:szCs w:val="28"/>
    </w:rPr>
  </w:style>
  <w:style w:type="paragraph" w:styleId="3">
    <w:name w:val="Body Text"/>
    <w:basedOn w:val="1"/>
    <w:link w:val="13"/>
    <w:qFormat/>
    <w:uiPriority w:val="0"/>
    <w:pPr>
      <w:jc w:val="center"/>
    </w:pPr>
    <w:rPr>
      <w:rFonts w:eastAsia="仿宋_GB2312"/>
      <w:sz w:val="28"/>
    </w:rPr>
  </w:style>
  <w:style w:type="paragraph" w:styleId="4">
    <w:name w:val="Plain Text"/>
    <w:basedOn w:val="1"/>
    <w:qFormat/>
    <w:uiPriority w:val="0"/>
    <w:rPr>
      <w:rFonts w:ascii="宋体" w:hAnsi="Courier New" w:cs="Courier New"/>
      <w:szCs w:val="21"/>
    </w:rPr>
  </w:style>
  <w:style w:type="paragraph" w:styleId="5">
    <w:name w:val="Balloon Text"/>
    <w:basedOn w:val="1"/>
    <w:semiHidden/>
    <w:qFormat/>
    <w:uiPriority w:val="0"/>
    <w:rPr>
      <w:sz w:val="18"/>
      <w:szCs w:val="18"/>
    </w:rPr>
  </w:style>
  <w:style w:type="paragraph" w:styleId="6">
    <w:name w:val="footer"/>
    <w:basedOn w:val="1"/>
    <w:link w:val="12"/>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10">
    <w:name w:val="page number"/>
    <w:basedOn w:val="9"/>
    <w:qFormat/>
    <w:uiPriority w:val="0"/>
  </w:style>
  <w:style w:type="character" w:styleId="11">
    <w:name w:val="Hyperlink"/>
    <w:basedOn w:val="9"/>
    <w:qFormat/>
    <w:uiPriority w:val="0"/>
    <w:rPr>
      <w:color w:val="0000FF"/>
      <w:u w:val="single"/>
    </w:rPr>
  </w:style>
  <w:style w:type="character" w:customStyle="1" w:styleId="12">
    <w:name w:val="页脚 Char"/>
    <w:link w:val="6"/>
    <w:qFormat/>
    <w:uiPriority w:val="0"/>
    <w:rPr>
      <w:rFonts w:eastAsia="宋体"/>
      <w:kern w:val="2"/>
      <w:sz w:val="18"/>
      <w:szCs w:val="18"/>
      <w:lang w:val="en-US" w:eastAsia="zh-CN" w:bidi="ar-SA"/>
    </w:rPr>
  </w:style>
  <w:style w:type="character" w:customStyle="1" w:styleId="13">
    <w:name w:val="正文文本 Char"/>
    <w:basedOn w:val="9"/>
    <w:link w:val="3"/>
    <w:qFormat/>
    <w:locked/>
    <w:uiPriority w:val="0"/>
    <w:rPr>
      <w:rFonts w:eastAsia="仿宋_GB2312"/>
      <w:kern w:val="2"/>
      <w:sz w:val="28"/>
      <w:szCs w:val="24"/>
      <w:lang w:val="en-US" w:eastAsia="zh-CN" w:bidi="ar-SA"/>
    </w:rPr>
  </w:style>
  <w:style w:type="character" w:customStyle="1" w:styleId="14">
    <w:name w:val="Hei Ti"/>
    <w:qFormat/>
    <w:uiPriority w:val="0"/>
    <w:rPr>
      <w:rFonts w:ascii="黑体" w:hAnsi="黑体" w:eastAsia="黑体" w:cs="黑体"/>
      <w:sz w:val="32"/>
    </w:rPr>
  </w:style>
  <w:style w:type="character" w:customStyle="1" w:styleId="15">
    <w:name w:val="Hei Ti Bold"/>
    <w:qFormat/>
    <w:uiPriority w:val="0"/>
    <w:rPr>
      <w:rFonts w:ascii="黑体" w:hAnsi="黑体" w:eastAsia="黑体" w:cs="黑体"/>
      <w:b/>
      <w:sz w:val="32"/>
    </w:rPr>
  </w:style>
  <w:style w:type="character" w:customStyle="1" w:styleId="16">
    <w:name w:val="Hei Ti Bold1"/>
    <w:qFormat/>
    <w:uiPriority w:val="0"/>
    <w:rPr>
      <w:rFonts w:ascii="黑体" w:hAnsi="黑体" w:eastAsia="黑体" w:cs="黑体"/>
      <w:b/>
      <w:sz w:val="36"/>
    </w:rPr>
  </w:style>
  <w:style w:type="character" w:customStyle="1" w:styleId="17">
    <w:name w:val="GB_2312"/>
    <w:qFormat/>
    <w:uiPriority w:val="0"/>
    <w:rPr>
      <w:rFonts w:ascii="仿宋_GB2312" w:hAnsi="仿宋_GB2312" w:eastAsia="仿宋_GB2312" w:cs="仿宋_GB2312"/>
      <w:sz w:val="32"/>
    </w:rPr>
  </w:style>
  <w:style w:type="character" w:customStyle="1" w:styleId="18">
    <w:name w:val="GB_23121"/>
    <w:qFormat/>
    <w:uiPriority w:val="0"/>
    <w:rPr>
      <w:rFonts w:ascii="仿宋_GB2312" w:hAnsi="仿宋_GB2312" w:eastAsia="仿宋_GB2312" w:cs="仿宋_GB2312"/>
      <w:sz w:val="36"/>
    </w:rPr>
  </w:style>
  <w:style w:type="character" w:customStyle="1" w:styleId="19">
    <w:name w:val="Red_Color"/>
    <w:qFormat/>
    <w:uiPriority w:val="0"/>
    <w:rPr>
      <w:rFonts w:ascii="方正小标宋简体" w:hAnsi="方正小标宋简体" w:eastAsia="方正小标宋简体" w:cs="方正小标宋简体"/>
      <w:color w:val="000000"/>
      <w:sz w:val="65"/>
    </w:rPr>
  </w:style>
  <w:style w:type="character" w:customStyle="1" w:styleId="20">
    <w:name w:val="KaiTi"/>
    <w:qFormat/>
    <w:uiPriority w:val="0"/>
    <w:rPr>
      <w:rFonts w:ascii="楷体_GB2312" w:hAnsi="楷体_GB2312" w:eastAsia="楷体_GB2312" w:cs="楷体_GB2312"/>
      <w:sz w:val="32"/>
    </w:rPr>
  </w:style>
  <w:style w:type="character" w:customStyle="1" w:styleId="21">
    <w:name w:val="Fz_Xbs"/>
    <w:qFormat/>
    <w:uiPriority w:val="0"/>
    <w:rPr>
      <w:rFonts w:ascii="方正小标宋简体" w:hAnsi="方正小标宋简体" w:eastAsia="方正小标宋简体" w:cs="方正小标宋简体"/>
      <w:sz w:val="44"/>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footer" Target="footer3.xml"/><Relationship Id="rId10" Type="http://schemas.openxmlformats.org/officeDocument/2006/relationships/header" Target="head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27</Words>
  <Characters>159</Characters>
  <Lines>1</Lines>
  <Paragraphs>1</Paragraphs>
  <TotalTime>39</TotalTime>
  <ScaleCrop>false</ScaleCrop>
  <LinksUpToDate>false</LinksUpToDate>
  <CharactersWithSpaces>185</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2021-06-11T16:19:00Z</dcterms:created>
  <dc:creator>7</dc:creator>
  <cp:lastModifiedBy>user</cp:lastModifiedBy>
  <cp:lastPrinted>2023-04-08T18:00:00Z</cp:lastPrinted>
  <dcterms:modified xsi:type="dcterms:W3CDTF">2023-04-11T10:11:30Z</dcterms:modified>
  <dc:title>天津市津南区人民政府文件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ICV">
    <vt:lpwstr>E264E82003085ADCD2C134643AB8364A</vt:lpwstr>
  </property>
</Properties>
</file>